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7CA6C7">
      <w:pPr>
        <w:spacing w:line="600" w:lineRule="exact"/>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w:t>
      </w:r>
    </w:p>
    <w:p w14:paraId="1BAA2F2E">
      <w:pPr>
        <w:spacing w:line="600" w:lineRule="exact"/>
        <w:jc w:val="both"/>
        <w:rPr>
          <w:rFonts w:hint="eastAsia" w:ascii="黑体" w:hAnsi="黑体" w:eastAsia="黑体" w:cs="黑体"/>
          <w:sz w:val="32"/>
          <w:szCs w:val="32"/>
          <w:lang w:val="en-US" w:eastAsia="zh-CN"/>
        </w:rPr>
      </w:pPr>
    </w:p>
    <w:p w14:paraId="1A555AEB">
      <w:pPr>
        <w:spacing w:line="600" w:lineRule="exact"/>
        <w:jc w:val="center"/>
        <w:rPr>
          <w:rFonts w:hint="eastAsia" w:ascii="方正公文小标宋" w:hAnsi="方正公文小标宋" w:eastAsia="方正公文小标宋" w:cs="方正公文小标宋"/>
          <w:sz w:val="44"/>
          <w:szCs w:val="44"/>
          <w:lang w:val="en-US" w:eastAsia="zh-CN"/>
        </w:rPr>
      </w:pPr>
      <w:r>
        <w:rPr>
          <w:rFonts w:hint="eastAsia" w:ascii="方正公文小标宋" w:hAnsi="方正公文小标宋" w:eastAsia="方正公文小标宋" w:cs="方正公文小标宋"/>
          <w:sz w:val="44"/>
          <w:szCs w:val="44"/>
        </w:rPr>
        <w:t>吉林省高校学籍学历</w:t>
      </w:r>
      <w:r>
        <w:rPr>
          <w:rFonts w:hint="eastAsia" w:ascii="方正公文小标宋" w:hAnsi="方正公文小标宋" w:eastAsia="方正公文小标宋" w:cs="方正公文小标宋"/>
          <w:sz w:val="44"/>
          <w:szCs w:val="44"/>
          <w:lang w:val="en-US" w:eastAsia="zh-CN"/>
        </w:rPr>
        <w:t>管理</w:t>
      </w:r>
      <w:r>
        <w:rPr>
          <w:rFonts w:hint="eastAsia" w:ascii="方正公文小标宋" w:hAnsi="方正公文小标宋" w:eastAsia="方正公文小标宋" w:cs="方正公文小标宋"/>
          <w:sz w:val="44"/>
          <w:szCs w:val="44"/>
        </w:rPr>
        <w:t>高频</w:t>
      </w:r>
      <w:r>
        <w:rPr>
          <w:rFonts w:hint="eastAsia" w:ascii="方正公文小标宋" w:hAnsi="方正公文小标宋" w:eastAsia="方正公文小标宋" w:cs="方正公文小标宋"/>
          <w:sz w:val="44"/>
          <w:szCs w:val="44"/>
          <w:lang w:val="en-US" w:eastAsia="zh-CN"/>
        </w:rPr>
        <w:t>事项</w:t>
      </w:r>
    </w:p>
    <w:p w14:paraId="18B5784E">
      <w:pPr>
        <w:spacing w:line="600" w:lineRule="exact"/>
        <w:jc w:val="center"/>
        <w:rPr>
          <w:rFonts w:hint="eastAsia" w:ascii="方正公文小标宋" w:hAnsi="方正公文小标宋" w:eastAsia="方正公文小标宋" w:cs="方正公文小标宋"/>
          <w:b/>
          <w:bCs/>
          <w:sz w:val="32"/>
          <w:szCs w:val="32"/>
        </w:rPr>
      </w:pPr>
      <w:r>
        <w:rPr>
          <w:rFonts w:hint="eastAsia" w:ascii="方正公文小标宋" w:hAnsi="方正公文小标宋" w:eastAsia="方正公文小标宋" w:cs="方正公文小标宋"/>
          <w:sz w:val="44"/>
          <w:szCs w:val="44"/>
        </w:rPr>
        <w:t>速查“一本通”</w:t>
      </w:r>
    </w:p>
    <w:p w14:paraId="7F238A2F">
      <w:pPr>
        <w:spacing w:line="570" w:lineRule="exact"/>
        <w:ind w:firstLine="640" w:firstLineChars="200"/>
        <w:rPr>
          <w:rFonts w:ascii="仿宋" w:hAnsi="仿宋" w:eastAsia="仿宋" w:cs="仿宋"/>
          <w:sz w:val="32"/>
          <w:szCs w:val="32"/>
        </w:rPr>
      </w:pPr>
    </w:p>
    <w:p w14:paraId="69D9E266">
      <w:pPr>
        <w:spacing w:line="57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高频问题汇总：</w:t>
      </w:r>
    </w:p>
    <w:p w14:paraId="380D6F24">
      <w:pPr>
        <w:ind w:firstLine="640" w:firstLineChars="200"/>
        <w:rPr>
          <w:rFonts w:hint="eastAsia" w:ascii="仿宋" w:hAnsi="仿宋" w:eastAsia="仿宋" w:cs="仿宋"/>
          <w:sz w:val="32"/>
          <w:szCs w:val="32"/>
        </w:rPr>
      </w:pPr>
      <w:r>
        <w:rPr>
          <w:rFonts w:hint="eastAsia" w:ascii="仿宋" w:hAnsi="仿宋" w:eastAsia="仿宋" w:cs="仿宋"/>
          <w:sz w:val="32"/>
          <w:szCs w:val="32"/>
        </w:rPr>
        <w:t>1.录取新生如何注册学信网账号？</w:t>
      </w:r>
      <w:r>
        <w:rPr>
          <w:rFonts w:hint="eastAsia" w:ascii="仿宋" w:hAnsi="仿宋" w:eastAsia="仿宋" w:cs="仿宋"/>
          <w:sz w:val="32"/>
          <w:szCs w:val="32"/>
          <w:lang w:val="en-US" w:eastAsia="zh-CN"/>
        </w:rPr>
        <w:t>怎么</w:t>
      </w:r>
      <w:r>
        <w:rPr>
          <w:rFonts w:hint="eastAsia" w:ascii="仿宋" w:hAnsi="仿宋" w:eastAsia="仿宋" w:cs="仿宋"/>
          <w:sz w:val="32"/>
          <w:szCs w:val="32"/>
        </w:rPr>
        <w:t>查询</w:t>
      </w:r>
      <w:r>
        <w:rPr>
          <w:rFonts w:hint="eastAsia" w:ascii="仿宋" w:hAnsi="仿宋" w:eastAsia="仿宋" w:cs="仿宋"/>
          <w:sz w:val="32"/>
          <w:szCs w:val="32"/>
          <w:lang w:val="en-US" w:eastAsia="zh-CN"/>
        </w:rPr>
        <w:t>本人</w:t>
      </w:r>
      <w:r>
        <w:rPr>
          <w:rFonts w:hint="eastAsia" w:ascii="仿宋" w:hAnsi="仿宋" w:eastAsia="仿宋" w:cs="仿宋"/>
          <w:sz w:val="32"/>
          <w:szCs w:val="32"/>
        </w:rPr>
        <w:t>学籍信息？</w:t>
      </w:r>
    </w:p>
    <w:p w14:paraId="35C61EBE">
      <w:pPr>
        <w:ind w:firstLine="640" w:firstLineChars="200"/>
        <w:rPr>
          <w:rFonts w:hint="eastAsia" w:ascii="仿宋" w:hAnsi="仿宋" w:eastAsia="仿宋" w:cs="仿宋"/>
          <w:sz w:val="32"/>
          <w:szCs w:val="32"/>
        </w:rPr>
      </w:pPr>
      <w:r>
        <w:rPr>
          <w:rFonts w:hint="eastAsia" w:ascii="仿宋" w:hAnsi="仿宋" w:eastAsia="仿宋" w:cs="仿宋"/>
          <w:sz w:val="32"/>
          <w:szCs w:val="32"/>
        </w:rPr>
        <w:t>2.学信网上查询不到本人学籍信息怎么办？</w:t>
      </w:r>
    </w:p>
    <w:p w14:paraId="277843E0">
      <w:pPr>
        <w:ind w:firstLine="640" w:firstLineChars="200"/>
        <w:rPr>
          <w:rFonts w:hint="eastAsia" w:ascii="仿宋" w:hAnsi="仿宋" w:eastAsia="仿宋" w:cs="仿宋"/>
          <w:sz w:val="32"/>
          <w:szCs w:val="32"/>
        </w:rPr>
      </w:pPr>
      <w:r>
        <w:rPr>
          <w:rFonts w:hint="eastAsia" w:ascii="仿宋" w:hAnsi="仿宋" w:eastAsia="仿宋" w:cs="仿宋"/>
          <w:sz w:val="32"/>
          <w:szCs w:val="32"/>
        </w:rPr>
        <w:t>3.学信网学籍信息与本人实际信息不符怎么办?</w:t>
      </w:r>
    </w:p>
    <w:p w14:paraId="6591A73E">
      <w:pPr>
        <w:ind w:firstLine="640" w:firstLineChars="200"/>
        <w:rPr>
          <w:rFonts w:hint="eastAsia" w:ascii="仿宋" w:hAnsi="仿宋" w:eastAsia="仿宋" w:cs="仿宋"/>
          <w:sz w:val="32"/>
          <w:szCs w:val="32"/>
        </w:rPr>
      </w:pPr>
      <w:r>
        <w:rPr>
          <w:rFonts w:hint="eastAsia" w:ascii="仿宋" w:hAnsi="仿宋" w:eastAsia="仿宋" w:cs="仿宋"/>
          <w:sz w:val="32"/>
          <w:szCs w:val="32"/>
        </w:rPr>
        <w:t>4.学生在校期间变更了户籍信息，学籍信息怎么办？</w:t>
      </w:r>
    </w:p>
    <w:p w14:paraId="40F5F7BA">
      <w:pPr>
        <w:ind w:firstLine="640" w:firstLineChars="200"/>
        <w:rPr>
          <w:rFonts w:hint="eastAsia" w:ascii="仿宋" w:hAnsi="仿宋" w:eastAsia="仿宋" w:cs="仿宋"/>
          <w:sz w:val="32"/>
          <w:szCs w:val="32"/>
        </w:rPr>
      </w:pPr>
      <w:r>
        <w:rPr>
          <w:rFonts w:hint="eastAsia" w:ascii="仿宋" w:hAnsi="仿宋" w:eastAsia="仿宋" w:cs="仿宋"/>
          <w:sz w:val="32"/>
          <w:szCs w:val="32"/>
        </w:rPr>
        <w:t>5.录取新生、在校生应征入伍，学籍怎么处理？</w:t>
      </w:r>
    </w:p>
    <w:p w14:paraId="67DA7C12">
      <w:pPr>
        <w:ind w:firstLine="640" w:firstLineChars="200"/>
        <w:rPr>
          <w:rFonts w:hint="eastAsia" w:ascii="仿宋" w:hAnsi="仿宋" w:eastAsia="仿宋" w:cs="仿宋"/>
          <w:sz w:val="32"/>
          <w:szCs w:val="32"/>
        </w:rPr>
      </w:pPr>
      <w:r>
        <w:rPr>
          <w:rFonts w:hint="eastAsia" w:ascii="仿宋" w:hAnsi="仿宋" w:eastAsia="仿宋" w:cs="仿宋"/>
          <w:sz w:val="32"/>
          <w:szCs w:val="32"/>
        </w:rPr>
        <w:t>6.学历证书发放条件是什么？遗失或损坏了怎么办？</w:t>
      </w:r>
    </w:p>
    <w:p w14:paraId="73F58477">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rPr>
        <w:t>7.毕业生何时能通过学信网查询本人学历信息？</w:t>
      </w:r>
      <w:r>
        <w:rPr>
          <w:rFonts w:hint="eastAsia" w:ascii="仿宋" w:hAnsi="仿宋" w:eastAsia="仿宋" w:cs="仿宋"/>
          <w:sz w:val="32"/>
          <w:szCs w:val="32"/>
          <w:lang w:val="en-US" w:eastAsia="zh-CN"/>
        </w:rPr>
        <w:t>怎么查询？</w:t>
      </w:r>
    </w:p>
    <w:p w14:paraId="000A5603">
      <w:pPr>
        <w:ind w:firstLine="640" w:firstLineChars="200"/>
        <w:rPr>
          <w:rFonts w:hint="eastAsia" w:ascii="仿宋" w:hAnsi="仿宋" w:eastAsia="仿宋" w:cs="仿宋"/>
          <w:sz w:val="32"/>
          <w:szCs w:val="32"/>
        </w:rPr>
      </w:pPr>
      <w:r>
        <w:rPr>
          <w:rFonts w:hint="eastAsia" w:ascii="仿宋" w:hAnsi="仿宋" w:eastAsia="仿宋" w:cs="仿宋"/>
          <w:sz w:val="32"/>
          <w:szCs w:val="32"/>
        </w:rPr>
        <w:t>8.2000 届（含）及以前的毕业生如何进行学历认证？</w:t>
      </w:r>
    </w:p>
    <w:p w14:paraId="3E900EC7">
      <w:pPr>
        <w:ind w:firstLine="640" w:firstLineChars="200"/>
        <w:rPr>
          <w:rFonts w:hint="eastAsia" w:ascii="仿宋" w:hAnsi="仿宋" w:eastAsia="仿宋" w:cs="仿宋"/>
          <w:sz w:val="32"/>
          <w:szCs w:val="32"/>
        </w:rPr>
      </w:pPr>
      <w:r>
        <w:rPr>
          <w:rFonts w:hint="eastAsia" w:ascii="仿宋" w:hAnsi="仿宋" w:eastAsia="仿宋" w:cs="仿宋"/>
          <w:sz w:val="32"/>
          <w:szCs w:val="32"/>
        </w:rPr>
        <w:t>9.毕业后在学信网上查不到学历信息怎么办？</w:t>
      </w:r>
    </w:p>
    <w:p w14:paraId="660506A3">
      <w:pPr>
        <w:ind w:firstLine="640" w:firstLineChars="200"/>
        <w:rPr>
          <w:rFonts w:hint="eastAsia" w:ascii="仿宋" w:hAnsi="仿宋" w:eastAsia="仿宋" w:cs="仿宋"/>
          <w:sz w:val="32"/>
          <w:szCs w:val="32"/>
        </w:rPr>
      </w:pPr>
      <w:r>
        <w:rPr>
          <w:rFonts w:hint="eastAsia" w:ascii="仿宋" w:hAnsi="仿宋" w:eastAsia="仿宋" w:cs="仿宋"/>
          <w:sz w:val="32"/>
          <w:szCs w:val="32"/>
        </w:rPr>
        <w:t>10.</w:t>
      </w:r>
      <w:r>
        <w:rPr>
          <w:rFonts w:hint="eastAsia" w:ascii="仿宋" w:hAnsi="仿宋" w:eastAsia="仿宋" w:cs="仿宋"/>
          <w:sz w:val="32"/>
          <w:szCs w:val="32"/>
          <w:lang w:val="en-US" w:eastAsia="zh-CN"/>
        </w:rPr>
        <w:t>学生</w:t>
      </w:r>
      <w:r>
        <w:rPr>
          <w:rFonts w:hint="eastAsia" w:ascii="仿宋" w:hAnsi="仿宋" w:eastAsia="仿宋" w:cs="仿宋"/>
          <w:sz w:val="32"/>
          <w:szCs w:val="32"/>
        </w:rPr>
        <w:t>毕业后户籍信息发生变更，学历信息怎么办？</w:t>
      </w:r>
    </w:p>
    <w:p w14:paraId="7CE1BCC4">
      <w:pPr>
        <w:ind w:firstLine="640" w:firstLineChars="200"/>
        <w:rPr>
          <w:rFonts w:hint="eastAsia" w:ascii="仿宋" w:hAnsi="仿宋" w:eastAsia="仿宋" w:cs="仿宋"/>
          <w:sz w:val="32"/>
          <w:szCs w:val="32"/>
        </w:rPr>
      </w:pPr>
      <w:r>
        <w:rPr>
          <w:rFonts w:hint="eastAsia" w:ascii="仿宋" w:hAnsi="仿宋" w:eastAsia="仿宋" w:cs="仿宋"/>
          <w:sz w:val="32"/>
          <w:szCs w:val="32"/>
        </w:rPr>
        <w:t>11.学历注册信息有错误怎么办？</w:t>
      </w:r>
    </w:p>
    <w:p w14:paraId="4D2733A5">
      <w:pPr>
        <w:ind w:firstLine="640" w:firstLineChars="200"/>
        <w:rPr>
          <w:rFonts w:hint="eastAsia" w:ascii="仿宋" w:hAnsi="仿宋" w:eastAsia="仿宋" w:cs="仿宋"/>
          <w:sz w:val="32"/>
          <w:szCs w:val="32"/>
        </w:rPr>
      </w:pPr>
      <w:r>
        <w:rPr>
          <w:rFonts w:hint="eastAsia" w:ascii="仿宋" w:hAnsi="仿宋" w:eastAsia="仿宋" w:cs="仿宋"/>
          <w:sz w:val="32"/>
          <w:szCs w:val="32"/>
        </w:rPr>
        <w:t>12.原本可在学信网查询的学历信息</w:t>
      </w:r>
      <w:r>
        <w:rPr>
          <w:rFonts w:hint="eastAsia" w:ascii="仿宋" w:hAnsi="仿宋" w:eastAsia="仿宋" w:cs="仿宋"/>
          <w:sz w:val="32"/>
          <w:szCs w:val="32"/>
          <w:lang w:eastAsia="zh-CN"/>
        </w:rPr>
        <w:t>，</w:t>
      </w:r>
      <w:r>
        <w:rPr>
          <w:rFonts w:hint="eastAsia" w:ascii="仿宋" w:hAnsi="仿宋" w:eastAsia="仿宋" w:cs="仿宋"/>
          <w:sz w:val="32"/>
          <w:szCs w:val="32"/>
        </w:rPr>
        <w:t>突然无法查询</w:t>
      </w:r>
      <w:r>
        <w:rPr>
          <w:rFonts w:hint="eastAsia" w:ascii="仿宋" w:hAnsi="仿宋" w:eastAsia="仿宋" w:cs="仿宋"/>
          <w:sz w:val="32"/>
          <w:szCs w:val="32"/>
          <w:lang w:eastAsia="zh-CN"/>
        </w:rPr>
        <w:t>了</w:t>
      </w:r>
      <w:r>
        <w:rPr>
          <w:rFonts w:hint="eastAsia" w:ascii="仿宋" w:hAnsi="仿宋" w:eastAsia="仿宋" w:cs="仿宋"/>
          <w:sz w:val="32"/>
          <w:szCs w:val="32"/>
        </w:rPr>
        <w:t>怎么办？</w:t>
      </w:r>
    </w:p>
    <w:p w14:paraId="58E0B016">
      <w:pPr>
        <w:ind w:firstLine="640" w:firstLineChars="200"/>
        <w:rPr>
          <w:rFonts w:ascii="黑体" w:hAnsi="黑体" w:eastAsia="黑体" w:cs="黑体"/>
          <w:sz w:val="32"/>
          <w:szCs w:val="32"/>
        </w:rPr>
      </w:pPr>
      <w:r>
        <w:rPr>
          <w:rFonts w:hint="eastAsia" w:ascii="黑体" w:hAnsi="黑体" w:eastAsia="黑体" w:cs="黑体"/>
          <w:sz w:val="32"/>
          <w:szCs w:val="32"/>
        </w:rPr>
        <w:t>问题1.录取新生如何注册学信网账号？</w:t>
      </w:r>
      <w:r>
        <w:rPr>
          <w:rFonts w:hint="eastAsia" w:ascii="黑体" w:hAnsi="黑体" w:eastAsia="黑体" w:cs="黑体"/>
          <w:sz w:val="32"/>
          <w:szCs w:val="32"/>
          <w:lang w:val="en-US" w:eastAsia="zh-CN"/>
        </w:rPr>
        <w:t>怎么</w:t>
      </w:r>
      <w:r>
        <w:rPr>
          <w:rFonts w:hint="eastAsia" w:ascii="黑体" w:hAnsi="黑体" w:eastAsia="黑体" w:cs="黑体"/>
          <w:sz w:val="32"/>
          <w:szCs w:val="32"/>
        </w:rPr>
        <w:t>查询</w:t>
      </w:r>
      <w:r>
        <w:rPr>
          <w:rFonts w:hint="eastAsia" w:ascii="黑体" w:hAnsi="黑体" w:eastAsia="黑体" w:cs="黑体"/>
          <w:sz w:val="32"/>
          <w:szCs w:val="32"/>
          <w:lang w:val="en-US" w:eastAsia="zh-CN"/>
        </w:rPr>
        <w:t>本人</w:t>
      </w:r>
      <w:r>
        <w:rPr>
          <w:rFonts w:hint="eastAsia" w:ascii="黑体" w:hAnsi="黑体" w:eastAsia="黑体" w:cs="黑体"/>
          <w:sz w:val="32"/>
          <w:szCs w:val="32"/>
        </w:rPr>
        <w:t>学籍信息？</w:t>
      </w:r>
    </w:p>
    <w:p w14:paraId="35F36B59">
      <w:pPr>
        <w:ind w:firstLine="640" w:firstLineChars="200"/>
        <w:rPr>
          <w:rFonts w:hint="eastAsia" w:ascii="仿宋_GB2312" w:hAnsi="仿宋" w:eastAsia="仿宋_GB2312" w:cs="仿宋"/>
          <w:sz w:val="32"/>
          <w:szCs w:val="32"/>
        </w:rPr>
      </w:pPr>
      <w:r>
        <w:rPr>
          <w:rFonts w:hint="eastAsia" w:ascii="黑体" w:hAnsi="黑体" w:eastAsia="黑体" w:cs="黑体"/>
          <w:sz w:val="32"/>
          <w:szCs w:val="32"/>
        </w:rPr>
        <w:t>答：</w:t>
      </w:r>
      <w:r>
        <w:rPr>
          <w:rFonts w:hint="eastAsia" w:ascii="仿宋" w:hAnsi="仿宋" w:eastAsia="仿宋" w:cs="仿宋"/>
          <w:sz w:val="32"/>
          <w:szCs w:val="32"/>
        </w:rPr>
        <w:t>高校在完成录取新生学籍注册工作后，学生可登录学信网实名注册后查询、核实本人身份信息和学籍注册信息。首次注册流程参考如下（以手机微信版为例）：</w:t>
      </w:r>
    </w:p>
    <w:p w14:paraId="57FC1E5D">
      <w:pPr>
        <w:ind w:firstLine="643" w:firstLineChars="200"/>
        <w:rPr>
          <w:rFonts w:hint="eastAsia" w:ascii="仿宋_GB2312" w:hAnsi="仿宋" w:eastAsia="仿宋_GB2312" w:cs="仿宋"/>
          <w:sz w:val="32"/>
          <w:szCs w:val="32"/>
        </w:rPr>
      </w:pPr>
      <w:r>
        <w:rPr>
          <w:rFonts w:hint="eastAsia" w:ascii="楷体" w:hAnsi="楷体" w:eastAsia="楷体" w:cs="楷体"/>
          <w:b/>
          <w:bCs/>
          <w:sz w:val="32"/>
          <w:szCs w:val="32"/>
        </w:rPr>
        <w:t>第一步：</w:t>
      </w:r>
      <w:r>
        <w:rPr>
          <w:rFonts w:hint="eastAsia" w:ascii="仿宋" w:hAnsi="仿宋" w:eastAsia="仿宋" w:cs="仿宋"/>
          <w:sz w:val="32"/>
          <w:szCs w:val="32"/>
        </w:rPr>
        <w:t>手机微信搜索并关注“学信网”公众号，点击推送消息中的链接网址或左下方【学信档案】模块，进入【注册学信网账号】页面。</w:t>
      </w:r>
    </w:p>
    <w:p w14:paraId="7492BA36">
      <w:pPr>
        <w:spacing w:line="300" w:lineRule="exact"/>
        <w:rPr>
          <w:rFonts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60288" behindDoc="1" locked="0" layoutInCell="1" allowOverlap="1">
            <wp:simplePos x="0" y="0"/>
            <wp:positionH relativeFrom="column">
              <wp:posOffset>391160</wp:posOffset>
            </wp:positionH>
            <wp:positionV relativeFrom="paragraph">
              <wp:posOffset>172720</wp:posOffset>
            </wp:positionV>
            <wp:extent cx="4723765" cy="4660900"/>
            <wp:effectExtent l="0" t="0" r="635" b="2540"/>
            <wp:wrapNone/>
            <wp:docPr id="5" name="图片 5" descr="IMG_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3202"/>
                    <pic:cNvPicPr>
                      <a:picLocks noChangeAspect="1"/>
                    </pic:cNvPicPr>
                  </pic:nvPicPr>
                  <pic:blipFill>
                    <a:blip r:embed="rId5" cstate="print"/>
                    <a:stretch>
                      <a:fillRect/>
                    </a:stretch>
                  </pic:blipFill>
                  <pic:spPr>
                    <a:xfrm>
                      <a:off x="0" y="0"/>
                      <a:ext cx="4723765" cy="4660900"/>
                    </a:xfrm>
                    <a:prstGeom prst="rect">
                      <a:avLst/>
                    </a:prstGeom>
                  </pic:spPr>
                </pic:pic>
              </a:graphicData>
            </a:graphic>
          </wp:anchor>
        </w:drawing>
      </w:r>
    </w:p>
    <w:p w14:paraId="023C5818">
      <w:pPr>
        <w:rPr>
          <w:rFonts w:ascii="仿宋" w:hAnsi="仿宋" w:eastAsia="仿宋" w:cs="仿宋"/>
          <w:sz w:val="32"/>
          <w:szCs w:val="32"/>
        </w:rPr>
      </w:pPr>
    </w:p>
    <w:p w14:paraId="2EAB0FB2">
      <w:pPr>
        <w:rPr>
          <w:rFonts w:ascii="仿宋" w:hAnsi="仿宋" w:eastAsia="仿宋" w:cs="仿宋"/>
          <w:sz w:val="32"/>
          <w:szCs w:val="32"/>
        </w:rPr>
      </w:pPr>
    </w:p>
    <w:p w14:paraId="3043BDF1">
      <w:pPr>
        <w:rPr>
          <w:rFonts w:ascii="仿宋" w:hAnsi="仿宋" w:eastAsia="仿宋" w:cs="仿宋"/>
          <w:sz w:val="32"/>
          <w:szCs w:val="32"/>
        </w:rPr>
      </w:pPr>
    </w:p>
    <w:p w14:paraId="3EB5A927">
      <w:pPr>
        <w:rPr>
          <w:rFonts w:ascii="仿宋" w:hAnsi="仿宋" w:eastAsia="仿宋" w:cs="仿宋"/>
          <w:sz w:val="32"/>
          <w:szCs w:val="32"/>
        </w:rPr>
      </w:pPr>
    </w:p>
    <w:p w14:paraId="2CD8680E">
      <w:pPr>
        <w:rPr>
          <w:rFonts w:ascii="仿宋" w:hAnsi="仿宋" w:eastAsia="仿宋" w:cs="仿宋"/>
          <w:sz w:val="32"/>
          <w:szCs w:val="32"/>
        </w:rPr>
      </w:pPr>
    </w:p>
    <w:p w14:paraId="5A0237B2">
      <w:pPr>
        <w:rPr>
          <w:rFonts w:ascii="仿宋" w:hAnsi="仿宋" w:eastAsia="仿宋" w:cs="仿宋"/>
          <w:sz w:val="32"/>
          <w:szCs w:val="32"/>
        </w:rPr>
      </w:pPr>
    </w:p>
    <w:p w14:paraId="7D590B32">
      <w:pPr>
        <w:rPr>
          <w:rFonts w:ascii="仿宋" w:hAnsi="仿宋" w:eastAsia="仿宋" w:cs="仿宋"/>
          <w:sz w:val="32"/>
          <w:szCs w:val="32"/>
        </w:rPr>
      </w:pPr>
    </w:p>
    <w:p w14:paraId="74F0819A">
      <w:pPr>
        <w:rPr>
          <w:rFonts w:ascii="仿宋" w:hAnsi="仿宋" w:eastAsia="仿宋" w:cs="仿宋"/>
          <w:sz w:val="32"/>
          <w:szCs w:val="32"/>
        </w:rPr>
      </w:pPr>
    </w:p>
    <w:p w14:paraId="4C297166">
      <w:pPr>
        <w:rPr>
          <w:rFonts w:ascii="仿宋" w:hAnsi="仿宋" w:eastAsia="仿宋" w:cs="仿宋"/>
          <w:sz w:val="32"/>
          <w:szCs w:val="32"/>
        </w:rPr>
      </w:pPr>
    </w:p>
    <w:p w14:paraId="49005653">
      <w:pPr>
        <w:rPr>
          <w:rFonts w:ascii="仿宋" w:hAnsi="仿宋" w:eastAsia="仿宋" w:cs="仿宋"/>
          <w:sz w:val="32"/>
          <w:szCs w:val="32"/>
        </w:rPr>
      </w:pPr>
    </w:p>
    <w:p w14:paraId="2C0688C6">
      <w:pPr>
        <w:rPr>
          <w:rFonts w:ascii="楷体" w:hAnsi="楷体" w:eastAsia="楷体" w:cs="楷体"/>
          <w:b/>
          <w:bCs/>
          <w:sz w:val="32"/>
          <w:szCs w:val="32"/>
        </w:rPr>
      </w:pPr>
    </w:p>
    <w:p w14:paraId="14914072">
      <w:pPr>
        <w:ind w:firstLine="643" w:firstLineChars="200"/>
        <w:rPr>
          <w:rFonts w:hint="eastAsia" w:ascii="方正仿宋_GB2312" w:hAnsi="方正仿宋_GB2312" w:eastAsia="方正仿宋_GB2312" w:cs="方正仿宋_GB2312"/>
          <w:b/>
          <w:bCs/>
          <w:sz w:val="32"/>
          <w:szCs w:val="32"/>
        </w:rPr>
      </w:pPr>
    </w:p>
    <w:p w14:paraId="553DCDDA">
      <w:pPr>
        <w:ind w:firstLine="643" w:firstLineChars="200"/>
        <w:rPr>
          <w:rFonts w:hint="eastAsia" w:ascii="仿宋_GB2312" w:hAnsi="仿宋" w:eastAsia="仿宋_GB2312" w:cs="仿宋"/>
          <w:sz w:val="32"/>
          <w:szCs w:val="32"/>
        </w:rPr>
      </w:pPr>
      <w:r>
        <w:rPr>
          <w:rFonts w:hint="eastAsia" w:ascii="楷体" w:hAnsi="楷体" w:eastAsia="楷体" w:cs="楷体"/>
          <w:b/>
          <w:bCs/>
          <w:sz w:val="32"/>
          <w:szCs w:val="32"/>
        </w:rPr>
        <w:t>第二步：</w:t>
      </w:r>
      <w:r>
        <w:rPr>
          <w:rFonts w:hint="eastAsia" w:ascii="仿宋" w:hAnsi="仿宋" w:eastAsia="仿宋" w:cs="仿宋"/>
          <w:sz w:val="32"/>
          <w:szCs w:val="32"/>
        </w:rPr>
        <w:t>依次输入手机号、短信验证码、密码、姓名、身份证号码，勾选【我已阅读并同意】，点击【立即注册】，即可获取学信网账号。</w:t>
      </w:r>
    </w:p>
    <w:p w14:paraId="7A273B73">
      <w:pPr>
        <w:rPr>
          <w:rFonts w:ascii="仿宋" w:hAnsi="仿宋" w:eastAsia="仿宋" w:cs="仿宋"/>
          <w:sz w:val="32"/>
          <w:szCs w:val="32"/>
        </w:rPr>
      </w:pPr>
      <w:r>
        <w:rPr>
          <w:rFonts w:ascii="宋体" w:hAnsi="宋体" w:eastAsia="宋体" w:cs="宋体"/>
          <w:sz w:val="24"/>
        </w:rPr>
        <w:drawing>
          <wp:anchor distT="0" distB="0" distL="114300" distR="114300" simplePos="0" relativeHeight="251659264" behindDoc="0" locked="0" layoutInCell="1" allowOverlap="1">
            <wp:simplePos x="0" y="0"/>
            <wp:positionH relativeFrom="column">
              <wp:posOffset>1518920</wp:posOffset>
            </wp:positionH>
            <wp:positionV relativeFrom="paragraph">
              <wp:posOffset>121920</wp:posOffset>
            </wp:positionV>
            <wp:extent cx="2397125" cy="6201410"/>
            <wp:effectExtent l="0" t="0" r="10795" b="1270"/>
            <wp:wrapNone/>
            <wp:docPr id="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6"/>
                    <pic:cNvPicPr>
                      <a:picLocks noChangeAspect="1"/>
                    </pic:cNvPicPr>
                  </pic:nvPicPr>
                  <pic:blipFill>
                    <a:blip r:embed="rId6" cstate="print"/>
                    <a:stretch>
                      <a:fillRect/>
                    </a:stretch>
                  </pic:blipFill>
                  <pic:spPr>
                    <a:xfrm>
                      <a:off x="0" y="0"/>
                      <a:ext cx="2397125" cy="6201410"/>
                    </a:xfrm>
                    <a:prstGeom prst="rect">
                      <a:avLst/>
                    </a:prstGeom>
                    <a:noFill/>
                    <a:ln w="9525">
                      <a:noFill/>
                    </a:ln>
                  </pic:spPr>
                </pic:pic>
              </a:graphicData>
            </a:graphic>
          </wp:anchor>
        </w:drawing>
      </w:r>
    </w:p>
    <w:p w14:paraId="43C7B944">
      <w:pPr>
        <w:rPr>
          <w:rFonts w:ascii="仿宋" w:hAnsi="仿宋" w:eastAsia="仿宋" w:cs="仿宋"/>
          <w:sz w:val="32"/>
          <w:szCs w:val="32"/>
        </w:rPr>
      </w:pPr>
    </w:p>
    <w:p w14:paraId="75B3963C">
      <w:pPr>
        <w:rPr>
          <w:rFonts w:ascii="仿宋" w:hAnsi="仿宋" w:eastAsia="仿宋" w:cs="仿宋"/>
          <w:sz w:val="32"/>
          <w:szCs w:val="32"/>
        </w:rPr>
      </w:pPr>
    </w:p>
    <w:p w14:paraId="68BE59E5">
      <w:pPr>
        <w:rPr>
          <w:rFonts w:ascii="仿宋" w:hAnsi="仿宋" w:eastAsia="仿宋" w:cs="仿宋"/>
          <w:sz w:val="32"/>
          <w:szCs w:val="32"/>
        </w:rPr>
      </w:pPr>
    </w:p>
    <w:p w14:paraId="56D83466">
      <w:pPr>
        <w:rPr>
          <w:rFonts w:ascii="仿宋" w:hAnsi="仿宋" w:eastAsia="仿宋" w:cs="仿宋"/>
          <w:sz w:val="32"/>
          <w:szCs w:val="32"/>
        </w:rPr>
      </w:pPr>
    </w:p>
    <w:p w14:paraId="3BAF682A">
      <w:pPr>
        <w:rPr>
          <w:rFonts w:ascii="仿宋" w:hAnsi="仿宋" w:eastAsia="仿宋" w:cs="仿宋"/>
          <w:sz w:val="32"/>
          <w:szCs w:val="32"/>
        </w:rPr>
      </w:pPr>
    </w:p>
    <w:p w14:paraId="0CEDEBA0">
      <w:pPr>
        <w:rPr>
          <w:rFonts w:ascii="仿宋" w:hAnsi="仿宋" w:eastAsia="仿宋" w:cs="仿宋"/>
          <w:sz w:val="32"/>
          <w:szCs w:val="32"/>
        </w:rPr>
      </w:pPr>
    </w:p>
    <w:p w14:paraId="480B3130">
      <w:pPr>
        <w:rPr>
          <w:rFonts w:ascii="仿宋" w:hAnsi="仿宋" w:eastAsia="仿宋" w:cs="仿宋"/>
          <w:sz w:val="32"/>
          <w:szCs w:val="32"/>
        </w:rPr>
      </w:pPr>
    </w:p>
    <w:p w14:paraId="46030A2E">
      <w:pPr>
        <w:rPr>
          <w:rFonts w:ascii="仿宋" w:hAnsi="仿宋" w:eastAsia="仿宋" w:cs="仿宋"/>
          <w:sz w:val="32"/>
          <w:szCs w:val="32"/>
        </w:rPr>
      </w:pPr>
    </w:p>
    <w:p w14:paraId="28B541D2">
      <w:pPr>
        <w:rPr>
          <w:rFonts w:ascii="仿宋" w:hAnsi="仿宋" w:eastAsia="仿宋" w:cs="仿宋"/>
          <w:sz w:val="32"/>
          <w:szCs w:val="32"/>
        </w:rPr>
      </w:pPr>
    </w:p>
    <w:p w14:paraId="158F4C4E">
      <w:pPr>
        <w:rPr>
          <w:rFonts w:ascii="仿宋" w:hAnsi="仿宋" w:eastAsia="仿宋" w:cs="仿宋"/>
          <w:sz w:val="32"/>
          <w:szCs w:val="32"/>
        </w:rPr>
      </w:pPr>
    </w:p>
    <w:p w14:paraId="482E1EC8">
      <w:pPr>
        <w:rPr>
          <w:rFonts w:ascii="仿宋" w:hAnsi="仿宋" w:eastAsia="仿宋" w:cs="仿宋"/>
          <w:sz w:val="32"/>
          <w:szCs w:val="32"/>
        </w:rPr>
      </w:pPr>
    </w:p>
    <w:p w14:paraId="25365835">
      <w:pPr>
        <w:rPr>
          <w:rFonts w:ascii="仿宋" w:hAnsi="仿宋" w:eastAsia="仿宋" w:cs="仿宋"/>
          <w:sz w:val="32"/>
          <w:szCs w:val="32"/>
        </w:rPr>
      </w:pPr>
    </w:p>
    <w:p w14:paraId="6D1F5139">
      <w:pPr>
        <w:rPr>
          <w:rFonts w:ascii="仿宋" w:hAnsi="仿宋" w:eastAsia="仿宋" w:cs="仿宋"/>
          <w:sz w:val="32"/>
          <w:szCs w:val="32"/>
        </w:rPr>
      </w:pPr>
    </w:p>
    <w:p w14:paraId="47D4D87F">
      <w:pPr>
        <w:rPr>
          <w:rFonts w:ascii="仿宋" w:hAnsi="仿宋" w:eastAsia="仿宋" w:cs="仿宋"/>
          <w:sz w:val="32"/>
          <w:szCs w:val="32"/>
        </w:rPr>
      </w:pPr>
    </w:p>
    <w:p w14:paraId="23B8DF37">
      <w:pPr>
        <w:rPr>
          <w:rFonts w:ascii="仿宋" w:hAnsi="仿宋" w:eastAsia="仿宋" w:cs="仿宋"/>
          <w:sz w:val="32"/>
          <w:szCs w:val="32"/>
        </w:rPr>
      </w:pPr>
    </w:p>
    <w:p w14:paraId="54DAE651">
      <w:pPr>
        <w:rPr>
          <w:rFonts w:ascii="仿宋" w:hAnsi="仿宋" w:eastAsia="仿宋" w:cs="仿宋"/>
          <w:sz w:val="32"/>
          <w:szCs w:val="32"/>
        </w:rPr>
      </w:pPr>
    </w:p>
    <w:p w14:paraId="7580A986">
      <w:pPr>
        <w:ind w:firstLine="643" w:firstLineChars="200"/>
        <w:rPr>
          <w:rFonts w:hint="eastAsia" w:ascii="仿宋_GB2312" w:hAnsi="仿宋" w:eastAsia="仿宋_GB2312" w:cs="仿宋"/>
          <w:sz w:val="32"/>
          <w:szCs w:val="32"/>
        </w:rPr>
      </w:pPr>
      <w:r>
        <w:rPr>
          <w:rFonts w:hint="eastAsia" w:ascii="楷体" w:hAnsi="楷体" w:eastAsia="楷体" w:cs="楷体"/>
          <w:b/>
          <w:bCs/>
          <w:sz w:val="32"/>
          <w:szCs w:val="32"/>
        </w:rPr>
        <w:t>第三步：</w:t>
      </w:r>
      <w:r>
        <w:rPr>
          <w:rFonts w:hint="eastAsia" w:ascii="仿宋" w:hAnsi="仿宋" w:eastAsia="仿宋" w:cs="仿宋"/>
          <w:sz w:val="32"/>
          <w:szCs w:val="32"/>
        </w:rPr>
        <w:t>注册成功后，系统会自动跳转到首页，点击【高等教育信息】模块下的【学籍】栏目查看并核对</w:t>
      </w:r>
      <w:r>
        <w:rPr>
          <w:rFonts w:hint="eastAsia" w:ascii="仿宋" w:hAnsi="仿宋" w:eastAsia="仿宋" w:cs="仿宋"/>
          <w:sz w:val="32"/>
          <w:szCs w:val="32"/>
          <w:lang w:val="en-US" w:eastAsia="zh-CN"/>
        </w:rPr>
        <w:t>本人</w:t>
      </w:r>
      <w:r>
        <w:rPr>
          <w:rFonts w:hint="eastAsia" w:ascii="仿宋" w:hAnsi="仿宋" w:eastAsia="仿宋" w:cs="仿宋"/>
          <w:sz w:val="32"/>
          <w:szCs w:val="32"/>
        </w:rPr>
        <w:t>学籍信息。</w:t>
      </w:r>
    </w:p>
    <w:p w14:paraId="311C2E95">
      <w:pPr>
        <w:rPr>
          <w:rFonts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61312" behindDoc="1" locked="0" layoutInCell="1" allowOverlap="1">
            <wp:simplePos x="0" y="0"/>
            <wp:positionH relativeFrom="margin">
              <wp:posOffset>445770</wp:posOffset>
            </wp:positionH>
            <wp:positionV relativeFrom="paragraph">
              <wp:posOffset>319405</wp:posOffset>
            </wp:positionV>
            <wp:extent cx="4773295" cy="4210050"/>
            <wp:effectExtent l="0" t="0" r="12065" b="11430"/>
            <wp:wrapNone/>
            <wp:docPr id="7" name="图片 7" descr="IMG_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3204"/>
                    <pic:cNvPicPr>
                      <a:picLocks noChangeAspect="1"/>
                    </pic:cNvPicPr>
                  </pic:nvPicPr>
                  <pic:blipFill>
                    <a:blip r:embed="rId7" cstate="print"/>
                    <a:srcRect t="1559" r="463"/>
                    <a:stretch>
                      <a:fillRect/>
                    </a:stretch>
                  </pic:blipFill>
                  <pic:spPr>
                    <a:xfrm>
                      <a:off x="0" y="0"/>
                      <a:ext cx="4773295" cy="4210050"/>
                    </a:xfrm>
                    <a:prstGeom prst="rect">
                      <a:avLst/>
                    </a:prstGeom>
                  </pic:spPr>
                </pic:pic>
              </a:graphicData>
            </a:graphic>
          </wp:anchor>
        </w:drawing>
      </w:r>
    </w:p>
    <w:p w14:paraId="4648B746">
      <w:pPr>
        <w:rPr>
          <w:rFonts w:ascii="仿宋" w:hAnsi="仿宋" w:eastAsia="仿宋" w:cs="仿宋"/>
          <w:sz w:val="32"/>
          <w:szCs w:val="32"/>
        </w:rPr>
      </w:pPr>
    </w:p>
    <w:p w14:paraId="61634C4D">
      <w:pPr>
        <w:rPr>
          <w:rFonts w:ascii="仿宋" w:hAnsi="仿宋" w:eastAsia="仿宋" w:cs="仿宋"/>
          <w:sz w:val="32"/>
          <w:szCs w:val="32"/>
        </w:rPr>
      </w:pPr>
    </w:p>
    <w:p w14:paraId="77E52B25">
      <w:pPr>
        <w:rPr>
          <w:rFonts w:ascii="仿宋" w:hAnsi="仿宋" w:eastAsia="仿宋" w:cs="仿宋"/>
          <w:sz w:val="32"/>
          <w:szCs w:val="32"/>
        </w:rPr>
      </w:pPr>
    </w:p>
    <w:p w14:paraId="0240EACE">
      <w:pPr>
        <w:rPr>
          <w:rFonts w:ascii="仿宋" w:hAnsi="仿宋" w:eastAsia="仿宋" w:cs="仿宋"/>
          <w:sz w:val="32"/>
          <w:szCs w:val="32"/>
        </w:rPr>
      </w:pPr>
    </w:p>
    <w:p w14:paraId="6F74D799">
      <w:pPr>
        <w:rPr>
          <w:rFonts w:ascii="仿宋" w:hAnsi="仿宋" w:eastAsia="仿宋" w:cs="仿宋"/>
          <w:sz w:val="32"/>
          <w:szCs w:val="32"/>
        </w:rPr>
      </w:pPr>
    </w:p>
    <w:p w14:paraId="199865C3">
      <w:pPr>
        <w:rPr>
          <w:rFonts w:ascii="仿宋" w:hAnsi="仿宋" w:eastAsia="仿宋" w:cs="仿宋"/>
          <w:sz w:val="32"/>
          <w:szCs w:val="32"/>
        </w:rPr>
      </w:pPr>
    </w:p>
    <w:p w14:paraId="65A979EB">
      <w:pPr>
        <w:rPr>
          <w:rFonts w:ascii="仿宋" w:hAnsi="仿宋" w:eastAsia="仿宋" w:cs="仿宋"/>
          <w:sz w:val="32"/>
          <w:szCs w:val="32"/>
        </w:rPr>
      </w:pPr>
    </w:p>
    <w:p w14:paraId="027E25CA">
      <w:pPr>
        <w:rPr>
          <w:rFonts w:ascii="仿宋" w:hAnsi="仿宋" w:eastAsia="仿宋" w:cs="仿宋"/>
          <w:sz w:val="32"/>
          <w:szCs w:val="32"/>
        </w:rPr>
      </w:pPr>
    </w:p>
    <w:p w14:paraId="7374F1B1">
      <w:pPr>
        <w:rPr>
          <w:rFonts w:ascii="仿宋" w:hAnsi="仿宋" w:eastAsia="仿宋" w:cs="仿宋"/>
          <w:sz w:val="32"/>
          <w:szCs w:val="32"/>
        </w:rPr>
      </w:pPr>
    </w:p>
    <w:p w14:paraId="3459E7C0">
      <w:pPr>
        <w:rPr>
          <w:rFonts w:ascii="仿宋" w:hAnsi="仿宋" w:eastAsia="仿宋" w:cs="仿宋"/>
          <w:sz w:val="32"/>
          <w:szCs w:val="32"/>
        </w:rPr>
      </w:pPr>
    </w:p>
    <w:p w14:paraId="175EFA42">
      <w:pPr>
        <w:rPr>
          <w:rFonts w:hint="eastAsia" w:ascii="黑体" w:hAnsi="黑体" w:eastAsia="黑体" w:cs="黑体"/>
          <w:sz w:val="32"/>
          <w:szCs w:val="32"/>
        </w:rPr>
      </w:pPr>
    </w:p>
    <w:p w14:paraId="09767CF1">
      <w:pPr>
        <w:keepNext w:val="0"/>
        <w:keepLines w:val="0"/>
        <w:pageBreakBefore w:val="0"/>
        <w:widowControl w:val="0"/>
        <w:kinsoku/>
        <w:wordWrap/>
        <w:overflowPunct/>
        <w:topLinePunct w:val="0"/>
        <w:autoSpaceDE/>
        <w:autoSpaceDN/>
        <w:bidi w:val="0"/>
        <w:adjustRightInd/>
        <w:snapToGrid/>
        <w:spacing w:line="360" w:lineRule="exact"/>
        <w:ind w:firstLine="640" w:firstLineChars="200"/>
        <w:textAlignment w:val="auto"/>
        <w:rPr>
          <w:rFonts w:hint="eastAsia" w:ascii="黑体" w:hAnsi="黑体" w:eastAsia="黑体" w:cs="黑体"/>
          <w:sz w:val="32"/>
          <w:szCs w:val="32"/>
        </w:rPr>
      </w:pPr>
    </w:p>
    <w:p w14:paraId="0384B9AC">
      <w:pPr>
        <w:ind w:firstLine="640" w:firstLineChars="200"/>
        <w:rPr>
          <w:rFonts w:ascii="黑体" w:hAnsi="黑体" w:eastAsia="黑体" w:cs="黑体"/>
          <w:sz w:val="32"/>
          <w:szCs w:val="32"/>
        </w:rPr>
      </w:pPr>
      <w:r>
        <w:rPr>
          <w:rFonts w:hint="eastAsia" w:ascii="黑体" w:hAnsi="黑体" w:eastAsia="黑体" w:cs="黑体"/>
          <w:sz w:val="32"/>
          <w:szCs w:val="32"/>
        </w:rPr>
        <w:t>问题2.学信网上查询不到本人学籍信息怎么办？</w:t>
      </w:r>
    </w:p>
    <w:p w14:paraId="557D1799">
      <w:pPr>
        <w:ind w:firstLine="640" w:firstLineChars="200"/>
        <w:rPr>
          <w:rFonts w:hint="eastAsia" w:ascii="仿宋" w:hAnsi="仿宋" w:eastAsia="仿宋" w:cs="仿宋"/>
          <w:sz w:val="32"/>
          <w:szCs w:val="32"/>
        </w:rPr>
      </w:pPr>
      <w:r>
        <w:rPr>
          <w:rFonts w:hint="eastAsia" w:ascii="黑体" w:hAnsi="黑体" w:eastAsia="黑体" w:cs="黑体"/>
          <w:sz w:val="32"/>
          <w:szCs w:val="32"/>
        </w:rPr>
        <w:t>答：</w:t>
      </w:r>
      <w:r>
        <w:rPr>
          <w:rFonts w:hint="eastAsia" w:ascii="仿宋" w:hAnsi="仿宋" w:eastAsia="仿宋" w:cs="仿宋"/>
          <w:sz w:val="32"/>
          <w:szCs w:val="32"/>
        </w:rPr>
        <w:t>如果学信网“学信档案”中查询不到本人学籍信息，首先要确认自己接受的是否为正规高等学历教育（两个必备条件：</w:t>
      </w:r>
      <w:r>
        <w:rPr>
          <w:rFonts w:hint="default" w:ascii="仿宋" w:hAnsi="仿宋" w:eastAsia="仿宋" w:cs="仿宋"/>
          <w:sz w:val="32"/>
          <w:szCs w:val="32"/>
        </w:rPr>
        <w:t>①</w:t>
      </w:r>
      <w:r>
        <w:rPr>
          <w:rFonts w:hint="eastAsia" w:ascii="仿宋" w:hAnsi="仿宋" w:eastAsia="仿宋" w:cs="仿宋"/>
          <w:sz w:val="32"/>
          <w:szCs w:val="32"/>
        </w:rPr>
        <w:t>就读高校具有颁发国家承认的高等教育学历文凭资格</w:t>
      </w:r>
      <w:r>
        <w:rPr>
          <w:rFonts w:hint="eastAsia" w:ascii="仿宋" w:hAnsi="仿宋" w:eastAsia="仿宋" w:cs="仿宋"/>
          <w:sz w:val="32"/>
          <w:szCs w:val="32"/>
          <w:lang w:eastAsia="zh-CN"/>
        </w:rPr>
        <w:t>；</w:t>
      </w:r>
      <w:r>
        <w:rPr>
          <w:rFonts w:hint="default" w:ascii="仿宋" w:hAnsi="仿宋" w:eastAsia="仿宋" w:cs="仿宋"/>
          <w:sz w:val="32"/>
          <w:szCs w:val="32"/>
          <w:lang w:eastAsia="zh-CN"/>
        </w:rPr>
        <w:t>②</w:t>
      </w:r>
      <w:r>
        <w:rPr>
          <w:rFonts w:hint="eastAsia" w:ascii="仿宋" w:hAnsi="仿宋" w:eastAsia="仿宋" w:cs="仿宋"/>
          <w:sz w:val="32"/>
          <w:szCs w:val="32"/>
        </w:rPr>
        <w:t>本人属于按国家规定录取的高等学历教育学生）。</w:t>
      </w:r>
    </w:p>
    <w:p w14:paraId="2A7EEA43">
      <w:pPr>
        <w:ind w:firstLine="640" w:firstLineChars="200"/>
        <w:rPr>
          <w:rFonts w:hint="eastAsia" w:ascii="仿宋_GB2312" w:hAnsi="仿宋" w:eastAsia="仿宋_GB2312" w:cs="仿宋"/>
          <w:sz w:val="32"/>
          <w:szCs w:val="32"/>
        </w:rPr>
      </w:pPr>
      <w:r>
        <w:rPr>
          <w:rFonts w:hint="eastAsia" w:ascii="仿宋" w:hAnsi="仿宋" w:eastAsia="仿宋" w:cs="仿宋"/>
          <w:sz w:val="32"/>
          <w:szCs w:val="32"/>
        </w:rPr>
        <w:t>如果</w:t>
      </w:r>
      <w:r>
        <w:rPr>
          <w:rFonts w:hint="eastAsia" w:ascii="仿宋" w:hAnsi="仿宋" w:eastAsia="仿宋" w:cs="仿宋"/>
          <w:sz w:val="32"/>
          <w:szCs w:val="32"/>
          <w:lang w:val="en-US" w:eastAsia="zh-CN"/>
        </w:rPr>
        <w:t>排除上述情况仍无法查询</w:t>
      </w:r>
      <w:r>
        <w:rPr>
          <w:rFonts w:hint="eastAsia" w:ascii="仿宋" w:hAnsi="仿宋" w:eastAsia="仿宋" w:cs="仿宋"/>
          <w:sz w:val="32"/>
          <w:szCs w:val="32"/>
        </w:rPr>
        <w:t>学籍信息，</w:t>
      </w:r>
      <w:r>
        <w:rPr>
          <w:rFonts w:hint="eastAsia" w:ascii="仿宋" w:hAnsi="仿宋" w:eastAsia="仿宋" w:cs="仿宋"/>
          <w:sz w:val="32"/>
          <w:szCs w:val="32"/>
          <w:lang w:val="en-US" w:eastAsia="zh-CN"/>
        </w:rPr>
        <w:t>则</w:t>
      </w:r>
      <w:r>
        <w:rPr>
          <w:rFonts w:hint="eastAsia" w:ascii="仿宋" w:hAnsi="仿宋" w:eastAsia="仿宋" w:cs="仿宋"/>
          <w:sz w:val="32"/>
          <w:szCs w:val="32"/>
        </w:rPr>
        <w:t>可能</w:t>
      </w:r>
      <w:r>
        <w:rPr>
          <w:rFonts w:hint="eastAsia" w:ascii="仿宋" w:hAnsi="仿宋" w:eastAsia="仿宋" w:cs="仿宋"/>
          <w:sz w:val="32"/>
          <w:szCs w:val="32"/>
          <w:lang w:val="en-US" w:eastAsia="zh-CN"/>
        </w:rPr>
        <w:t>有以下两种原因</w:t>
      </w:r>
      <w:r>
        <w:rPr>
          <w:rFonts w:hint="eastAsia" w:ascii="仿宋" w:hAnsi="仿宋" w:eastAsia="仿宋" w:cs="仿宋"/>
          <w:sz w:val="32"/>
          <w:szCs w:val="32"/>
        </w:rPr>
        <w:t>:</w:t>
      </w:r>
    </w:p>
    <w:p w14:paraId="2E536777">
      <w:pPr>
        <w:ind w:firstLine="643" w:firstLineChars="200"/>
        <w:rPr>
          <w:rFonts w:hint="eastAsia" w:ascii="仿宋_GB2312" w:hAnsi="仿宋" w:eastAsia="仿宋_GB2312" w:cs="仿宋"/>
          <w:sz w:val="32"/>
          <w:szCs w:val="32"/>
        </w:rPr>
      </w:pPr>
      <w:r>
        <w:rPr>
          <w:rFonts w:hint="eastAsia" w:ascii="仿宋" w:hAnsi="仿宋" w:eastAsia="仿宋" w:cs="仿宋"/>
          <w:b/>
          <w:bCs/>
          <w:sz w:val="32"/>
          <w:szCs w:val="32"/>
        </w:rPr>
        <w:t>（1）学生在实名注册“学信档案”账号时所填的姓名、身份证号与高校在学信网注册的相应学籍信息不符，学信网未能完成信息绑定。</w:t>
      </w:r>
      <w:r>
        <w:rPr>
          <w:rFonts w:hint="eastAsia" w:ascii="仿宋" w:hAnsi="仿宋" w:eastAsia="仿宋" w:cs="仿宋"/>
          <w:sz w:val="32"/>
          <w:szCs w:val="32"/>
        </w:rPr>
        <w:t>这种情况，需先核实本人“学信档案”账号注册信息是否填写错误，若无误，可联系学校学籍学历管理部门核实处理。学生“学信档案”账号注册信息和高校注册</w:t>
      </w:r>
      <w:r>
        <w:rPr>
          <w:rFonts w:hint="eastAsia" w:ascii="仿宋" w:hAnsi="仿宋" w:eastAsia="仿宋" w:cs="仿宋"/>
          <w:sz w:val="32"/>
          <w:szCs w:val="32"/>
          <w:lang w:val="en-US" w:eastAsia="zh-CN"/>
        </w:rPr>
        <w:t>学籍</w:t>
      </w:r>
      <w:r>
        <w:rPr>
          <w:rFonts w:hint="eastAsia" w:ascii="仿宋" w:hAnsi="仿宋" w:eastAsia="仿宋" w:cs="仿宋"/>
          <w:sz w:val="32"/>
          <w:szCs w:val="32"/>
        </w:rPr>
        <w:t>信息一致后，</w:t>
      </w:r>
      <w:r>
        <w:rPr>
          <w:rFonts w:hint="eastAsia" w:ascii="仿宋" w:hAnsi="仿宋" w:eastAsia="仿宋" w:cs="仿宋"/>
          <w:sz w:val="32"/>
          <w:szCs w:val="32"/>
          <w:lang w:val="en-US" w:eastAsia="zh-CN"/>
        </w:rPr>
        <w:t>即</w:t>
      </w:r>
      <w:r>
        <w:rPr>
          <w:rFonts w:hint="eastAsia" w:ascii="仿宋" w:hAnsi="仿宋" w:eastAsia="仿宋" w:cs="仿宋"/>
          <w:sz w:val="32"/>
          <w:szCs w:val="32"/>
        </w:rPr>
        <w:t>可实现信息绑定和查询。</w:t>
      </w:r>
    </w:p>
    <w:p w14:paraId="193277D5">
      <w:pPr>
        <w:ind w:firstLine="643" w:firstLineChars="200"/>
        <w:rPr>
          <w:rFonts w:hint="eastAsia" w:ascii="仿宋_GB2312" w:hAnsi="仿宋" w:eastAsia="仿宋_GB2312" w:cs="仿宋"/>
          <w:sz w:val="32"/>
          <w:szCs w:val="32"/>
        </w:rPr>
      </w:pPr>
      <w:r>
        <w:rPr>
          <w:rFonts w:hint="eastAsia" w:ascii="仿宋" w:hAnsi="仿宋" w:eastAsia="仿宋" w:cs="仿宋"/>
          <w:b/>
          <w:bCs/>
          <w:sz w:val="32"/>
          <w:szCs w:val="32"/>
        </w:rPr>
        <w:t>（2）高校未注册学生学籍信息。</w:t>
      </w:r>
      <w:r>
        <w:rPr>
          <w:rFonts w:hint="eastAsia" w:ascii="仿宋" w:hAnsi="仿宋" w:eastAsia="仿宋" w:cs="仿宋"/>
          <w:sz w:val="32"/>
          <w:szCs w:val="32"/>
        </w:rPr>
        <w:t>高校普通全日制录取新生学籍注册时间一般为录取当年的</w:t>
      </w:r>
      <w:r>
        <w:rPr>
          <w:rFonts w:hint="eastAsia" w:ascii="仿宋" w:hAnsi="仿宋" w:eastAsia="仿宋" w:cs="仿宋"/>
          <w:b/>
          <w:bCs/>
          <w:sz w:val="32"/>
          <w:szCs w:val="32"/>
        </w:rPr>
        <w:t>9月-10月底，</w:t>
      </w:r>
      <w:r>
        <w:rPr>
          <w:rFonts w:hint="eastAsia" w:ascii="仿宋" w:hAnsi="仿宋" w:eastAsia="仿宋" w:cs="仿宋"/>
          <w:sz w:val="32"/>
          <w:szCs w:val="32"/>
        </w:rPr>
        <w:t>学校完成学籍注册后，学生方可登录学信网进行查询。</w:t>
      </w:r>
    </w:p>
    <w:p w14:paraId="68FE2C1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 w:eastAsia="仿宋_GB2312" w:cs="仿宋"/>
          <w:sz w:val="32"/>
          <w:szCs w:val="32"/>
        </w:rPr>
      </w:pPr>
    </w:p>
    <w:p w14:paraId="3D85EBF8">
      <w:pPr>
        <w:ind w:firstLine="640" w:firstLineChars="200"/>
        <w:rPr>
          <w:rFonts w:ascii="仿宋" w:hAnsi="仿宋" w:eastAsia="仿宋" w:cs="仿宋"/>
          <w:sz w:val="32"/>
          <w:szCs w:val="32"/>
        </w:rPr>
      </w:pPr>
      <w:r>
        <w:rPr>
          <w:rFonts w:hint="eastAsia" w:ascii="黑体" w:hAnsi="黑体" w:eastAsia="黑体" w:cs="黑体"/>
          <w:sz w:val="32"/>
          <w:szCs w:val="32"/>
        </w:rPr>
        <w:t>问题3.学信网学籍信息与本人实际信息不符怎么办?</w:t>
      </w:r>
    </w:p>
    <w:p w14:paraId="7E3BD4BC">
      <w:pPr>
        <w:ind w:firstLine="640" w:firstLineChars="200"/>
        <w:rPr>
          <w:rFonts w:hint="eastAsia" w:ascii="仿宋" w:hAnsi="仿宋" w:eastAsia="仿宋" w:cs="仿宋"/>
          <w:sz w:val="32"/>
          <w:szCs w:val="32"/>
        </w:rPr>
      </w:pPr>
      <w:r>
        <w:rPr>
          <w:rFonts w:hint="eastAsia" w:ascii="黑体" w:hAnsi="黑体" w:eastAsia="黑体" w:cs="黑体"/>
          <w:sz w:val="32"/>
          <w:szCs w:val="32"/>
        </w:rPr>
        <w:t>答：</w:t>
      </w:r>
      <w:r>
        <w:rPr>
          <w:rFonts w:hint="eastAsia" w:ascii="仿宋" w:hAnsi="仿宋" w:eastAsia="仿宋" w:cs="仿宋"/>
          <w:sz w:val="32"/>
          <w:szCs w:val="32"/>
        </w:rPr>
        <w:t>如果学信网显示的学籍信息（如</w:t>
      </w:r>
      <w:r>
        <w:rPr>
          <w:rFonts w:hint="eastAsia" w:ascii="仿宋" w:hAnsi="仿宋" w:eastAsia="仿宋" w:cs="仿宋"/>
          <w:sz w:val="32"/>
          <w:szCs w:val="32"/>
          <w:lang w:val="en-US" w:eastAsia="zh-CN"/>
        </w:rPr>
        <w:t>姓名、身份证号、学校名称、</w:t>
      </w:r>
      <w:r>
        <w:rPr>
          <w:rFonts w:hint="eastAsia" w:ascii="仿宋" w:hAnsi="仿宋" w:eastAsia="仿宋" w:cs="仿宋"/>
          <w:sz w:val="32"/>
          <w:szCs w:val="32"/>
        </w:rPr>
        <w:t>专业、层次、学制、学习形式、学籍状态等）与本人实际信息不符,应及时联系学校学籍学历管理部门进行处理。如果是</w:t>
      </w:r>
      <w:r>
        <w:rPr>
          <w:rFonts w:hint="eastAsia" w:ascii="仿宋" w:hAnsi="仿宋" w:eastAsia="仿宋" w:cs="仿宋"/>
          <w:b/>
          <w:bCs/>
          <w:sz w:val="32"/>
          <w:szCs w:val="32"/>
        </w:rPr>
        <w:t>姓名、身份证号</w:t>
      </w:r>
      <w:r>
        <w:rPr>
          <w:rFonts w:hint="eastAsia" w:ascii="仿宋" w:hAnsi="仿宋" w:eastAsia="仿宋" w:cs="仿宋"/>
          <w:sz w:val="32"/>
          <w:szCs w:val="32"/>
        </w:rPr>
        <w:t>不相符，则“学信档案”里看不到任何信息（解决方案参考问题2）。</w:t>
      </w:r>
    </w:p>
    <w:p w14:paraId="7003A61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rPr>
      </w:pPr>
      <w:bookmarkStart w:id="0" w:name="_GoBack"/>
      <w:bookmarkEnd w:id="0"/>
    </w:p>
    <w:p w14:paraId="1B8C3073">
      <w:pPr>
        <w:ind w:firstLine="640" w:firstLineChars="200"/>
        <w:rPr>
          <w:rFonts w:ascii="黑体" w:hAnsi="黑体" w:eastAsia="黑体" w:cs="黑体"/>
          <w:sz w:val="32"/>
          <w:szCs w:val="32"/>
        </w:rPr>
      </w:pPr>
      <w:r>
        <w:rPr>
          <w:rFonts w:hint="eastAsia" w:ascii="黑体" w:hAnsi="黑体" w:eastAsia="黑体" w:cs="黑体"/>
          <w:sz w:val="32"/>
          <w:szCs w:val="32"/>
        </w:rPr>
        <w:t>问题4.学生在校期间变更了</w:t>
      </w:r>
      <w:r>
        <w:rPr>
          <w:rFonts w:hint="eastAsia" w:ascii="黑体" w:hAnsi="黑体" w:eastAsia="黑体" w:cs="黑体"/>
          <w:sz w:val="32"/>
          <w:szCs w:val="32"/>
          <w:lang w:val="en-US" w:eastAsia="zh-CN"/>
        </w:rPr>
        <w:t>户籍</w:t>
      </w:r>
      <w:r>
        <w:rPr>
          <w:rFonts w:hint="eastAsia" w:ascii="黑体" w:hAnsi="黑体" w:eastAsia="黑体" w:cs="黑体"/>
          <w:sz w:val="32"/>
          <w:szCs w:val="32"/>
        </w:rPr>
        <w:t>信息，学籍信息怎么办？</w:t>
      </w:r>
    </w:p>
    <w:p w14:paraId="5CDC975F">
      <w:pPr>
        <w:ind w:firstLine="640" w:firstLineChars="200"/>
        <w:rPr>
          <w:rFonts w:hint="eastAsia" w:ascii="仿宋" w:hAnsi="仿宋" w:eastAsia="仿宋" w:cs="仿宋"/>
          <w:b/>
          <w:bCs/>
          <w:sz w:val="32"/>
          <w:szCs w:val="32"/>
        </w:rPr>
      </w:pPr>
      <w:r>
        <w:rPr>
          <w:rFonts w:hint="eastAsia" w:ascii="黑体" w:hAnsi="黑体" w:eastAsia="黑体" w:cs="黑体"/>
          <w:sz w:val="32"/>
          <w:szCs w:val="32"/>
        </w:rPr>
        <w:t>答：</w:t>
      </w:r>
      <w:r>
        <w:rPr>
          <w:rFonts w:hint="eastAsia" w:ascii="仿宋" w:hAnsi="仿宋" w:eastAsia="仿宋" w:cs="仿宋"/>
          <w:sz w:val="32"/>
          <w:szCs w:val="32"/>
        </w:rPr>
        <w:t>学生在校期间修改或变更</w:t>
      </w:r>
      <w:r>
        <w:rPr>
          <w:rFonts w:hint="eastAsia" w:ascii="仿宋" w:hAnsi="仿宋" w:eastAsia="仿宋" w:cs="仿宋"/>
          <w:sz w:val="32"/>
          <w:szCs w:val="32"/>
          <w:lang w:val="en-US" w:eastAsia="zh-CN"/>
        </w:rPr>
        <w:t>户籍</w:t>
      </w:r>
      <w:r>
        <w:rPr>
          <w:rFonts w:hint="eastAsia" w:ascii="仿宋" w:hAnsi="仿宋" w:eastAsia="仿宋" w:cs="仿宋"/>
          <w:sz w:val="32"/>
          <w:szCs w:val="32"/>
        </w:rPr>
        <w:t>信息的，可联系学校学籍学历管理部门申请修改学籍信息，学校将区分不同情形进行受理。学生申请修改学籍信息应有正当、合理、充分的理由，并能提供具有法定效力的证明材料，具体要求和流程可咨询就读高校。学生要求修改、变更的信息或证明材料</w:t>
      </w:r>
      <w:r>
        <w:rPr>
          <w:rFonts w:hint="eastAsia" w:ascii="仿宋" w:hAnsi="仿宋" w:eastAsia="仿宋" w:cs="仿宋"/>
          <w:b/>
          <w:bCs/>
          <w:sz w:val="32"/>
          <w:szCs w:val="32"/>
        </w:rPr>
        <w:t>涉嫌弄虚作假、违规入学等情形的不予受理。</w:t>
      </w:r>
    </w:p>
    <w:p w14:paraId="07395CAD">
      <w:pPr>
        <w:ind w:firstLine="640" w:firstLineChars="200"/>
        <w:rPr>
          <w:rFonts w:hint="eastAsia" w:ascii="仿宋" w:hAnsi="仿宋" w:eastAsia="仿宋" w:cs="仿宋"/>
          <w:sz w:val="32"/>
          <w:szCs w:val="32"/>
        </w:rPr>
      </w:pPr>
      <w:r>
        <w:rPr>
          <w:rFonts w:hint="eastAsia" w:ascii="仿宋" w:hAnsi="仿宋" w:eastAsia="仿宋" w:cs="仿宋"/>
          <w:sz w:val="32"/>
          <w:szCs w:val="32"/>
        </w:rPr>
        <w:t>学校完成学籍信息修改后，学生应及时登录学信网更新“学信档案”个人信息，即可恢复学籍信息绑定和查询。</w:t>
      </w:r>
    </w:p>
    <w:p w14:paraId="713A2B8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 w:eastAsia="仿宋_GB2312" w:cs="仿宋"/>
          <w:sz w:val="32"/>
          <w:szCs w:val="32"/>
        </w:rPr>
      </w:pPr>
    </w:p>
    <w:p w14:paraId="5F42A1E3">
      <w:pPr>
        <w:ind w:firstLine="640" w:firstLineChars="200"/>
        <w:rPr>
          <w:rFonts w:ascii="仿宋" w:hAnsi="仿宋" w:eastAsia="仿宋" w:cs="仿宋"/>
          <w:sz w:val="32"/>
          <w:szCs w:val="32"/>
        </w:rPr>
      </w:pPr>
      <w:r>
        <w:rPr>
          <w:rFonts w:hint="eastAsia" w:ascii="黑体" w:hAnsi="黑体" w:eastAsia="黑体" w:cs="黑体"/>
          <w:sz w:val="32"/>
          <w:szCs w:val="32"/>
        </w:rPr>
        <w:t>问题5.录取新生、在校生应征入伍，学籍怎么处理？</w:t>
      </w:r>
    </w:p>
    <w:p w14:paraId="5A0C254F">
      <w:pPr>
        <w:ind w:firstLine="640" w:firstLineChars="200"/>
        <w:rPr>
          <w:rFonts w:hint="eastAsia" w:ascii="仿宋" w:hAnsi="仿宋" w:eastAsia="仿宋" w:cs="仿宋"/>
          <w:b/>
          <w:bCs/>
          <w:sz w:val="32"/>
          <w:szCs w:val="32"/>
        </w:rPr>
      </w:pPr>
      <w:r>
        <w:rPr>
          <w:rFonts w:hint="eastAsia" w:ascii="黑体" w:hAnsi="黑体" w:eastAsia="黑体" w:cs="黑体"/>
          <w:sz w:val="32"/>
          <w:szCs w:val="32"/>
        </w:rPr>
        <w:t>答：</w:t>
      </w:r>
      <w:r>
        <w:rPr>
          <w:rFonts w:hint="eastAsia" w:ascii="仿宋" w:hAnsi="仿宋" w:eastAsia="仿宋" w:cs="仿宋"/>
          <w:b/>
          <w:bCs/>
          <w:sz w:val="32"/>
          <w:szCs w:val="32"/>
        </w:rPr>
        <w:t>批准入伍</w:t>
      </w:r>
      <w:r>
        <w:rPr>
          <w:rFonts w:hint="eastAsia" w:ascii="仿宋" w:hAnsi="仿宋" w:eastAsia="仿宋" w:cs="仿宋"/>
          <w:b/>
          <w:bCs/>
          <w:sz w:val="32"/>
          <w:szCs w:val="32"/>
          <w:lang w:eastAsia="zh-CN"/>
        </w:rPr>
        <w:t>的</w:t>
      </w:r>
      <w:r>
        <w:rPr>
          <w:rFonts w:hint="eastAsia" w:ascii="仿宋" w:hAnsi="仿宋" w:eastAsia="仿宋" w:cs="仿宋"/>
          <w:b/>
          <w:bCs/>
          <w:sz w:val="32"/>
          <w:szCs w:val="32"/>
        </w:rPr>
        <w:t>高校新生申请保留入学资格，</w:t>
      </w:r>
      <w:r>
        <w:rPr>
          <w:rFonts w:hint="eastAsia" w:ascii="仿宋" w:hAnsi="仿宋" w:eastAsia="仿宋" w:cs="仿宋"/>
          <w:sz w:val="32"/>
          <w:szCs w:val="32"/>
        </w:rPr>
        <w:t>应当由</w:t>
      </w:r>
      <w:r>
        <w:rPr>
          <w:rFonts w:hint="eastAsia" w:ascii="仿宋" w:hAnsi="仿宋" w:eastAsia="仿宋" w:cs="仿宋"/>
          <w:sz w:val="32"/>
          <w:szCs w:val="32"/>
          <w:lang w:val="en-US" w:eastAsia="zh-CN"/>
        </w:rPr>
        <w:t>其</w:t>
      </w:r>
      <w:r>
        <w:rPr>
          <w:rFonts w:hint="eastAsia" w:ascii="仿宋" w:hAnsi="仿宋" w:eastAsia="仿宋" w:cs="仿宋"/>
          <w:b/>
          <w:bCs/>
          <w:sz w:val="32"/>
          <w:szCs w:val="32"/>
        </w:rPr>
        <w:t>本人</w:t>
      </w:r>
      <w:r>
        <w:rPr>
          <w:rFonts w:hint="eastAsia" w:ascii="仿宋" w:hAnsi="仿宋" w:eastAsia="仿宋" w:cs="仿宋"/>
          <w:sz w:val="32"/>
          <w:szCs w:val="32"/>
        </w:rPr>
        <w:t>持高校录取通知书和身份证（户口薄）、高中阶段教育毕业证，到入伍地县（市、区）人民政府征兵办公室（以下简称县级征兵办）领取并填写《应征入伍普通高等学校录取新生保留入学资格申请表》</w:t>
      </w:r>
      <w:r>
        <w:rPr>
          <w:rFonts w:hint="eastAsia" w:ascii="仿宋" w:hAnsi="仿宋" w:eastAsia="仿宋" w:cs="仿宋"/>
          <w:sz w:val="32"/>
          <w:szCs w:val="32"/>
          <w:lang w:eastAsia="zh-CN"/>
        </w:rPr>
        <w:t>。</w:t>
      </w:r>
      <w:r>
        <w:rPr>
          <w:rFonts w:hint="eastAsia" w:ascii="仿宋" w:hAnsi="仿宋" w:eastAsia="仿宋" w:cs="仿宋"/>
          <w:b w:val="0"/>
          <w:bCs w:val="0"/>
          <w:sz w:val="32"/>
          <w:szCs w:val="32"/>
        </w:rPr>
        <w:t>入伍高校新生本人因故不能前往办理的，可以委托其他人持上述证明材料及受委托人身份证代为办理。</w:t>
      </w:r>
      <w:r>
        <w:rPr>
          <w:rFonts w:hint="eastAsia" w:ascii="仿宋" w:hAnsi="仿宋" w:eastAsia="仿宋" w:cs="仿宋"/>
          <w:sz w:val="32"/>
          <w:szCs w:val="32"/>
        </w:rPr>
        <w:t>县级征兵办汇总入伍高校新生《保留入学资格申请表》，连同入伍通知书复印件以公函形式发送至相关高校招生部门。高校按规定审核后，办理保留入学资格手续；</w:t>
      </w:r>
      <w:r>
        <w:rPr>
          <w:rFonts w:hint="eastAsia" w:ascii="仿宋" w:hAnsi="仿宋" w:eastAsia="仿宋" w:cs="仿宋"/>
          <w:b/>
          <w:bCs/>
          <w:sz w:val="32"/>
          <w:szCs w:val="32"/>
        </w:rPr>
        <w:t>批准入伍的在校大学生，应在入伍离校前主动联系学校有关部门办理保留学籍手续。</w:t>
      </w:r>
    </w:p>
    <w:p w14:paraId="1F790167">
      <w:pPr>
        <w:ind w:firstLine="640" w:firstLineChars="200"/>
        <w:rPr>
          <w:rFonts w:hint="eastAsia" w:ascii="仿宋" w:hAnsi="仿宋" w:eastAsia="仿宋" w:cs="仿宋"/>
          <w:b/>
          <w:bCs/>
          <w:sz w:val="32"/>
          <w:szCs w:val="32"/>
        </w:rPr>
      </w:pPr>
      <w:r>
        <w:rPr>
          <w:rFonts w:hint="eastAsia" w:ascii="仿宋" w:hAnsi="仿宋" w:eastAsia="仿宋" w:cs="仿宋"/>
          <w:sz w:val="32"/>
          <w:szCs w:val="32"/>
        </w:rPr>
        <w:t>办理完保留入学资格或保留学籍手续后，学生可登录学信网查看本人学籍状态。此外，</w:t>
      </w:r>
      <w:r>
        <w:rPr>
          <w:rFonts w:hint="eastAsia" w:ascii="仿宋" w:hAnsi="仿宋" w:eastAsia="仿宋" w:cs="仿宋"/>
          <w:sz w:val="32"/>
          <w:szCs w:val="32"/>
          <w:lang w:val="en-US" w:eastAsia="zh-CN"/>
        </w:rPr>
        <w:t>按照</w:t>
      </w:r>
      <w:r>
        <w:rPr>
          <w:rFonts w:hint="eastAsia" w:ascii="仿宋" w:hAnsi="仿宋" w:eastAsia="仿宋" w:cs="仿宋"/>
          <w:sz w:val="32"/>
          <w:szCs w:val="32"/>
        </w:rPr>
        <w:t>《普通高等学校学生管理规定》（教育部令</w:t>
      </w:r>
      <w:r>
        <w:rPr>
          <w:rFonts w:hint="eastAsia" w:ascii="仿宋" w:hAnsi="仿宋" w:eastAsia="仿宋" w:cs="仿宋"/>
          <w:sz w:val="32"/>
          <w:szCs w:val="32"/>
          <w:lang w:val="en-US" w:eastAsia="zh-CN"/>
        </w:rPr>
        <w:t>第</w:t>
      </w:r>
      <w:r>
        <w:rPr>
          <w:rFonts w:hint="eastAsia" w:ascii="仿宋" w:hAnsi="仿宋" w:eastAsia="仿宋" w:cs="仿宋"/>
          <w:sz w:val="32"/>
          <w:szCs w:val="32"/>
        </w:rPr>
        <w:t>41号）</w:t>
      </w:r>
      <w:r>
        <w:rPr>
          <w:rFonts w:hint="eastAsia" w:ascii="仿宋" w:hAnsi="仿宋" w:eastAsia="仿宋" w:cs="仿宋"/>
          <w:sz w:val="32"/>
          <w:szCs w:val="32"/>
          <w:lang w:val="en-US" w:eastAsia="zh-CN"/>
        </w:rPr>
        <w:t>等相关文件规定，</w:t>
      </w:r>
      <w:r>
        <w:rPr>
          <w:rFonts w:hint="eastAsia" w:ascii="仿宋" w:hAnsi="仿宋" w:eastAsia="仿宋" w:cs="仿宋"/>
          <w:sz w:val="32"/>
          <w:szCs w:val="32"/>
        </w:rPr>
        <w:t>“新生和在校学生应征参加中国人民解放军（含中国人民武装警察部队），</w:t>
      </w:r>
      <w:r>
        <w:rPr>
          <w:rFonts w:hint="eastAsia" w:ascii="仿宋" w:hAnsi="仿宋" w:eastAsia="仿宋" w:cs="仿宋"/>
          <w:b/>
          <w:bCs/>
          <w:sz w:val="32"/>
          <w:szCs w:val="32"/>
        </w:rPr>
        <w:t>学校应当保留其入学资格或者学籍至退役后2年”。</w:t>
      </w:r>
      <w:r>
        <w:rPr>
          <w:rFonts w:hint="eastAsia" w:ascii="仿宋" w:hAnsi="仿宋" w:eastAsia="仿宋" w:cs="仿宋"/>
          <w:sz w:val="32"/>
          <w:szCs w:val="32"/>
        </w:rPr>
        <w:t>应征入伍学生</w:t>
      </w:r>
      <w:r>
        <w:rPr>
          <w:rFonts w:hint="eastAsia" w:ascii="仿宋" w:hAnsi="仿宋" w:eastAsia="仿宋" w:cs="仿宋"/>
          <w:sz w:val="32"/>
          <w:szCs w:val="32"/>
          <w:lang w:val="en-US" w:eastAsia="zh-CN"/>
        </w:rPr>
        <w:t>应</w:t>
      </w:r>
      <w:r>
        <w:rPr>
          <w:rFonts w:hint="eastAsia" w:ascii="仿宋" w:hAnsi="仿宋" w:eastAsia="仿宋" w:cs="仿宋"/>
          <w:sz w:val="32"/>
          <w:szCs w:val="32"/>
        </w:rPr>
        <w:t>在退役退役当年或者第2年高校新生入学期间</w:t>
      </w:r>
      <w:r>
        <w:rPr>
          <w:rFonts w:hint="eastAsia" w:ascii="仿宋" w:hAnsi="仿宋" w:eastAsia="仿宋" w:cs="仿宋"/>
          <w:sz w:val="32"/>
          <w:szCs w:val="32"/>
          <w:lang w:eastAsia="zh-CN"/>
        </w:rPr>
        <w:t>，</w:t>
      </w:r>
      <w:r>
        <w:rPr>
          <w:rFonts w:hint="eastAsia" w:ascii="仿宋" w:hAnsi="仿宋" w:eastAsia="仿宋" w:cs="仿宋"/>
          <w:sz w:val="32"/>
          <w:szCs w:val="32"/>
        </w:rPr>
        <w:t>主动联系学校学籍学历管理部门，办理入学或复学手续。</w:t>
      </w:r>
      <w:r>
        <w:rPr>
          <w:rFonts w:hint="eastAsia" w:ascii="仿宋" w:hAnsi="仿宋" w:eastAsia="仿宋" w:cs="仿宋"/>
          <w:b/>
          <w:bCs/>
          <w:sz w:val="32"/>
          <w:szCs w:val="32"/>
        </w:rPr>
        <w:t>超过规定期限未入学或复学的，学校将按规定做放弃入学资格或退学处理。</w:t>
      </w:r>
    </w:p>
    <w:p w14:paraId="1D0C459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 w:hAnsi="仿宋" w:eastAsia="仿宋" w:cs="仿宋"/>
          <w:b/>
          <w:bCs/>
          <w:sz w:val="32"/>
          <w:szCs w:val="32"/>
        </w:rPr>
      </w:pPr>
    </w:p>
    <w:p w14:paraId="1DBEB702">
      <w:pPr>
        <w:ind w:firstLine="640" w:firstLineChars="200"/>
        <w:rPr>
          <w:rFonts w:ascii="仿宋" w:hAnsi="仿宋" w:eastAsia="仿宋" w:cs="仿宋"/>
          <w:sz w:val="32"/>
          <w:szCs w:val="32"/>
        </w:rPr>
      </w:pPr>
      <w:r>
        <w:rPr>
          <w:rFonts w:hint="eastAsia" w:ascii="黑体" w:hAnsi="黑体" w:eastAsia="黑体" w:cs="黑体"/>
          <w:sz w:val="32"/>
          <w:szCs w:val="32"/>
        </w:rPr>
        <w:t>问题6.学历证书发放条件是什么？遗失或损坏了怎么办？</w:t>
      </w:r>
    </w:p>
    <w:p w14:paraId="4CA156D5">
      <w:pPr>
        <w:ind w:firstLine="640" w:firstLineChars="200"/>
        <w:rPr>
          <w:rFonts w:hint="eastAsia" w:ascii="仿宋" w:hAnsi="仿宋" w:eastAsia="仿宋" w:cs="仿宋"/>
          <w:sz w:val="32"/>
          <w:szCs w:val="32"/>
        </w:rPr>
      </w:pPr>
      <w:r>
        <w:rPr>
          <w:rFonts w:hint="eastAsia" w:ascii="黑体" w:hAnsi="黑体" w:eastAsia="黑体" w:cs="黑体"/>
          <w:sz w:val="32"/>
          <w:szCs w:val="32"/>
        </w:rPr>
        <w:t>答：</w:t>
      </w:r>
      <w:r>
        <w:rPr>
          <w:rFonts w:hint="eastAsia" w:ascii="仿宋" w:hAnsi="仿宋" w:eastAsia="仿宋" w:cs="仿宋"/>
          <w:sz w:val="32"/>
          <w:szCs w:val="32"/>
        </w:rPr>
        <w:t>（1）《普通高等学校学生管理规定》（</w:t>
      </w:r>
      <w:r>
        <w:rPr>
          <w:rFonts w:hint="eastAsia" w:ascii="仿宋" w:hAnsi="仿宋" w:eastAsia="仿宋" w:cs="仿宋"/>
          <w:sz w:val="32"/>
          <w:szCs w:val="32"/>
          <w:lang w:eastAsia="zh-CN"/>
        </w:rPr>
        <w:t>教育部令第41号</w:t>
      </w:r>
      <w:r>
        <w:rPr>
          <w:rFonts w:hint="eastAsia" w:ascii="仿宋" w:hAnsi="仿宋" w:eastAsia="仿宋" w:cs="仿宋"/>
          <w:sz w:val="32"/>
          <w:szCs w:val="32"/>
        </w:rPr>
        <w:t>）第三十二条、三十三条规定“学生在学校规定学习年限内，修完教育教学计划规定内容，成绩合格，达到学校毕业要求的，学校应当准予毕业，并在学生离校前发给毕业证书。学生在学校规定学习年限内，修完教育教学计划规定内容，但未达到学校毕业要求的，学校可以准予结业，发给结业证书。</w:t>
      </w:r>
    </w:p>
    <w:p w14:paraId="0968EDCB">
      <w:pPr>
        <w:ind w:firstLine="640" w:firstLineChars="200"/>
        <w:rPr>
          <w:rFonts w:hint="eastAsia" w:ascii="仿宋" w:hAnsi="仿宋" w:eastAsia="仿宋" w:cs="仿宋"/>
          <w:sz w:val="32"/>
          <w:szCs w:val="32"/>
        </w:rPr>
      </w:pPr>
      <w:r>
        <w:rPr>
          <w:rFonts w:hint="eastAsia" w:ascii="仿宋" w:hAnsi="仿宋" w:eastAsia="仿宋" w:cs="仿宋"/>
          <w:sz w:val="32"/>
          <w:szCs w:val="32"/>
        </w:rPr>
        <w:t>结业后是否可以补考、重修或者补作毕业设计、论文、答辩，以及是否颁发毕业证书、学位证书，由学校规定”。各高校负责本校学生学历证书的印制和发放工作，具体可咨询就读高校。</w:t>
      </w:r>
    </w:p>
    <w:p w14:paraId="6E484898">
      <w:pPr>
        <w:numPr>
          <w:ilvl w:val="0"/>
          <w:numId w:val="1"/>
        </w:numPr>
        <w:ind w:firstLine="640" w:firstLineChars="200"/>
        <w:rPr>
          <w:rFonts w:hint="eastAsia" w:ascii="仿宋" w:hAnsi="仿宋" w:eastAsia="仿宋" w:cs="仿宋"/>
          <w:sz w:val="32"/>
          <w:szCs w:val="32"/>
        </w:rPr>
      </w:pPr>
      <w:r>
        <w:rPr>
          <w:rFonts w:hint="eastAsia" w:ascii="仿宋" w:hAnsi="仿宋" w:eastAsia="仿宋" w:cs="仿宋"/>
          <w:sz w:val="32"/>
          <w:szCs w:val="32"/>
        </w:rPr>
        <w:t>学历证书原件在毕业生求职就业、职称评定等方面发挥重要作用，毕业生在领取学历证书之后，应妥善保管。如学历证书不慎遗失或损毁，根据《普通高等学校学生管理规定》（</w:t>
      </w:r>
      <w:r>
        <w:rPr>
          <w:rFonts w:hint="eastAsia" w:ascii="仿宋" w:hAnsi="仿宋" w:eastAsia="仿宋" w:cs="仿宋"/>
          <w:sz w:val="32"/>
          <w:szCs w:val="32"/>
          <w:lang w:eastAsia="zh-CN"/>
        </w:rPr>
        <w:t>教育部令第41号</w:t>
      </w:r>
      <w:r>
        <w:rPr>
          <w:rFonts w:hint="eastAsia" w:ascii="仿宋" w:hAnsi="仿宋" w:eastAsia="仿宋" w:cs="仿宋"/>
          <w:sz w:val="32"/>
          <w:szCs w:val="32"/>
        </w:rPr>
        <w:t>）第三十八条规定，“学历证书和学位证书遗失或者损坏，经本人申请，学校核实后应当出具相应的证明书。</w:t>
      </w:r>
      <w:r>
        <w:rPr>
          <w:rFonts w:hint="eastAsia" w:ascii="仿宋" w:hAnsi="仿宋" w:eastAsia="仿宋" w:cs="仿宋"/>
          <w:b/>
          <w:bCs/>
          <w:sz w:val="32"/>
          <w:szCs w:val="32"/>
        </w:rPr>
        <w:t>证明书与原证书具有同等效力</w:t>
      </w:r>
      <w:r>
        <w:rPr>
          <w:rFonts w:hint="eastAsia" w:ascii="仿宋" w:hAnsi="仿宋" w:eastAsia="仿宋" w:cs="仿宋"/>
          <w:sz w:val="32"/>
          <w:szCs w:val="32"/>
        </w:rPr>
        <w:t>”，学生可及时联系毕业高校出具“学历证明书”。</w:t>
      </w:r>
    </w:p>
    <w:p w14:paraId="4872951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rPr>
      </w:pPr>
    </w:p>
    <w:p w14:paraId="5649181E">
      <w:pPr>
        <w:ind w:firstLine="640" w:firstLineChars="200"/>
        <w:rPr>
          <w:rFonts w:ascii="仿宋" w:hAnsi="仿宋" w:eastAsia="仿宋" w:cs="仿宋"/>
          <w:sz w:val="32"/>
          <w:szCs w:val="32"/>
        </w:rPr>
      </w:pPr>
      <w:r>
        <w:rPr>
          <w:rFonts w:hint="eastAsia" w:ascii="黑体" w:hAnsi="黑体" w:eastAsia="黑体" w:cs="黑体"/>
          <w:sz w:val="32"/>
          <w:szCs w:val="32"/>
        </w:rPr>
        <w:t>问题7.毕业生何时能通过学信网查询本人学历信息？怎么查询？</w:t>
      </w:r>
    </w:p>
    <w:p w14:paraId="11DB31E2">
      <w:pPr>
        <w:ind w:firstLine="640" w:firstLineChars="200"/>
        <w:rPr>
          <w:rFonts w:hint="eastAsia" w:ascii="仿宋" w:hAnsi="仿宋" w:eastAsia="仿宋" w:cs="仿宋"/>
          <w:sz w:val="32"/>
          <w:szCs w:val="32"/>
        </w:rPr>
      </w:pPr>
      <w:r>
        <w:rPr>
          <w:rFonts w:hint="eastAsia" w:ascii="黑体" w:hAnsi="黑体" w:eastAsia="黑体" w:cs="黑体"/>
          <w:sz w:val="32"/>
          <w:szCs w:val="32"/>
        </w:rPr>
        <w:t>答：</w:t>
      </w:r>
      <w:r>
        <w:rPr>
          <w:rFonts w:hint="eastAsia" w:ascii="仿宋" w:hAnsi="仿宋" w:eastAsia="仿宋" w:cs="仿宋"/>
          <w:sz w:val="32"/>
          <w:szCs w:val="32"/>
        </w:rPr>
        <w:t>我国自2001年起实行高等教育学历证书电子注册</w:t>
      </w:r>
      <w:r>
        <w:rPr>
          <w:rFonts w:hint="eastAsia" w:ascii="仿宋" w:hAnsi="仿宋" w:eastAsia="仿宋" w:cs="仿宋"/>
          <w:sz w:val="32"/>
          <w:szCs w:val="32"/>
          <w:lang w:val="en-US" w:eastAsia="zh-CN"/>
        </w:rPr>
        <w:t>制度</w:t>
      </w:r>
      <w:r>
        <w:rPr>
          <w:rFonts w:hint="eastAsia" w:ascii="仿宋" w:hAnsi="仿宋" w:eastAsia="仿宋" w:cs="仿宋"/>
          <w:sz w:val="32"/>
          <w:szCs w:val="32"/>
        </w:rPr>
        <w:t>，2001年以来国家承认的各类高等教育学历证书（含学历证明书）可以在学信网上查询学历信息。发证日期（学历证书落款日期）即学历注册提供网上查询的有效日期，学生可于发证日期起登录学信网查询本人学历信息。</w:t>
      </w:r>
      <w:r>
        <w:rPr>
          <w:rFonts w:hint="eastAsia" w:ascii="仿宋" w:hAnsi="仿宋" w:eastAsia="仿宋" w:cs="仿宋"/>
          <w:b/>
          <w:bCs/>
          <w:sz w:val="32"/>
          <w:szCs w:val="32"/>
        </w:rPr>
        <w:t>例如：</w:t>
      </w:r>
      <w:r>
        <w:rPr>
          <w:rFonts w:hint="eastAsia" w:ascii="仿宋" w:hAnsi="仿宋" w:eastAsia="仿宋" w:cs="仿宋"/>
          <w:sz w:val="32"/>
          <w:szCs w:val="32"/>
        </w:rPr>
        <w:t>学历证书发证日期（学历证书落款时间）为2025年6月30日，学历注册毕业日期也应为2025年6月30日，学信网提供的学历上网查询时间为2025年6月30日零点。</w:t>
      </w:r>
    </w:p>
    <w:p w14:paraId="6A74503B">
      <w:pPr>
        <w:ind w:firstLine="640" w:firstLineChars="200"/>
        <w:rPr>
          <w:rFonts w:hint="eastAsia" w:ascii="仿宋" w:hAnsi="仿宋" w:eastAsia="仿宋" w:cs="仿宋"/>
          <w:sz w:val="32"/>
          <w:szCs w:val="32"/>
        </w:rPr>
      </w:pPr>
      <w:r>
        <w:rPr>
          <w:rFonts w:hint="eastAsia" w:ascii="仿宋" w:hAnsi="仿宋" w:eastAsia="仿宋" w:cs="仿宋"/>
          <w:sz w:val="32"/>
          <w:szCs w:val="32"/>
        </w:rPr>
        <w:t>目前，学生可通过以下</w:t>
      </w:r>
      <w:r>
        <w:rPr>
          <w:rFonts w:hint="eastAsia" w:ascii="仿宋" w:hAnsi="仿宋" w:eastAsia="仿宋" w:cs="仿宋"/>
          <w:b/>
          <w:bCs/>
          <w:sz w:val="32"/>
          <w:szCs w:val="32"/>
        </w:rPr>
        <w:t>两种方式</w:t>
      </w:r>
      <w:r>
        <w:rPr>
          <w:rFonts w:hint="eastAsia" w:ascii="仿宋" w:hAnsi="仿宋" w:eastAsia="仿宋" w:cs="仿宋"/>
          <w:sz w:val="32"/>
          <w:szCs w:val="32"/>
        </w:rPr>
        <w:t>查询本人学历信息（以手机微信版为例）：</w:t>
      </w:r>
    </w:p>
    <w:p w14:paraId="4947D5E1">
      <w:pPr>
        <w:ind w:firstLine="643" w:firstLineChars="200"/>
        <w:rPr>
          <w:rFonts w:hint="eastAsia" w:ascii="仿宋" w:hAnsi="仿宋" w:eastAsia="仿宋" w:cs="仿宋"/>
          <w:sz w:val="32"/>
          <w:szCs w:val="32"/>
        </w:rPr>
      </w:pPr>
      <w:r>
        <w:rPr>
          <w:rFonts w:hint="eastAsia" w:ascii="仿宋" w:hAnsi="仿宋" w:eastAsia="仿宋" w:cs="仿宋"/>
          <w:b/>
          <w:bCs/>
          <w:sz w:val="32"/>
          <w:szCs w:val="32"/>
        </w:rPr>
        <w:t>（1）零散查询。</w:t>
      </w:r>
      <w:r>
        <w:rPr>
          <w:rFonts w:hint="eastAsia" w:ascii="仿宋" w:hAnsi="仿宋" w:eastAsia="仿宋" w:cs="仿宋"/>
          <w:sz w:val="32"/>
          <w:szCs w:val="32"/>
        </w:rPr>
        <w:t>点击左下方【学历查询】模块，进入【中国高等教育学历证书查询】页面，输入证书编号及姓名进行查询。</w:t>
      </w:r>
    </w:p>
    <w:p w14:paraId="21B1AAF6">
      <w:pPr>
        <w:ind w:left="643"/>
        <w:rPr>
          <w:rFonts w:hint="eastAsia" w:ascii="仿宋_GB2312" w:hAnsi="仿宋" w:eastAsia="仿宋_GB2312" w:cs="仿宋"/>
          <w:sz w:val="32"/>
          <w:szCs w:val="32"/>
        </w:rPr>
      </w:pPr>
      <w:r>
        <w:rPr>
          <w:rFonts w:hint="eastAsia" w:ascii="仿宋" w:hAnsi="仿宋" w:eastAsia="仿宋" w:cs="仿宋"/>
          <w:sz w:val="32"/>
          <w:szCs w:val="32"/>
        </w:rPr>
        <w:drawing>
          <wp:anchor distT="0" distB="0" distL="114300" distR="114300" simplePos="0" relativeHeight="251663360" behindDoc="0" locked="0" layoutInCell="1" allowOverlap="1">
            <wp:simplePos x="0" y="0"/>
            <wp:positionH relativeFrom="margin">
              <wp:posOffset>318770</wp:posOffset>
            </wp:positionH>
            <wp:positionV relativeFrom="paragraph">
              <wp:posOffset>121285</wp:posOffset>
            </wp:positionV>
            <wp:extent cx="5001895" cy="4638675"/>
            <wp:effectExtent l="0" t="0" r="12065" b="9525"/>
            <wp:wrapNone/>
            <wp:docPr id="9" name="图片 9" descr="IMG_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3221"/>
                    <pic:cNvPicPr>
                      <a:picLocks noChangeAspect="1"/>
                    </pic:cNvPicPr>
                  </pic:nvPicPr>
                  <pic:blipFill>
                    <a:blip r:embed="rId8" cstate="print"/>
                    <a:stretch>
                      <a:fillRect/>
                    </a:stretch>
                  </pic:blipFill>
                  <pic:spPr>
                    <a:xfrm>
                      <a:off x="0" y="0"/>
                      <a:ext cx="5001895" cy="4638675"/>
                    </a:xfrm>
                    <a:prstGeom prst="rect">
                      <a:avLst/>
                    </a:prstGeom>
                  </pic:spPr>
                </pic:pic>
              </a:graphicData>
            </a:graphic>
          </wp:anchor>
        </w:drawing>
      </w:r>
    </w:p>
    <w:p w14:paraId="25FCFE61">
      <w:pPr>
        <w:rPr>
          <w:rFonts w:hint="eastAsia" w:ascii="仿宋_GB2312" w:hAnsi="仿宋" w:eastAsia="仿宋_GB2312" w:cs="仿宋"/>
          <w:sz w:val="32"/>
          <w:szCs w:val="32"/>
        </w:rPr>
      </w:pPr>
    </w:p>
    <w:p w14:paraId="1979A39D">
      <w:pPr>
        <w:rPr>
          <w:rFonts w:hint="eastAsia" w:ascii="仿宋_GB2312" w:hAnsi="仿宋" w:eastAsia="仿宋_GB2312" w:cs="仿宋"/>
          <w:sz w:val="32"/>
          <w:szCs w:val="32"/>
        </w:rPr>
      </w:pPr>
    </w:p>
    <w:p w14:paraId="751310EA">
      <w:pPr>
        <w:rPr>
          <w:rFonts w:ascii="仿宋" w:hAnsi="仿宋" w:eastAsia="仿宋" w:cs="仿宋"/>
          <w:sz w:val="32"/>
          <w:szCs w:val="32"/>
        </w:rPr>
      </w:pPr>
    </w:p>
    <w:p w14:paraId="08E60584">
      <w:pPr>
        <w:rPr>
          <w:rFonts w:ascii="仿宋" w:hAnsi="仿宋" w:eastAsia="仿宋" w:cs="仿宋"/>
          <w:sz w:val="32"/>
          <w:szCs w:val="32"/>
        </w:rPr>
      </w:pPr>
    </w:p>
    <w:p w14:paraId="0AE76319">
      <w:pPr>
        <w:rPr>
          <w:rFonts w:ascii="仿宋" w:hAnsi="仿宋" w:eastAsia="仿宋" w:cs="仿宋"/>
          <w:sz w:val="32"/>
          <w:szCs w:val="32"/>
        </w:rPr>
      </w:pPr>
    </w:p>
    <w:p w14:paraId="1EBF72EF">
      <w:pPr>
        <w:rPr>
          <w:rFonts w:ascii="仿宋" w:hAnsi="仿宋" w:eastAsia="仿宋" w:cs="仿宋"/>
          <w:sz w:val="32"/>
          <w:szCs w:val="32"/>
        </w:rPr>
      </w:pPr>
    </w:p>
    <w:p w14:paraId="598AEC30">
      <w:pPr>
        <w:rPr>
          <w:rFonts w:ascii="仿宋" w:hAnsi="仿宋" w:eastAsia="仿宋" w:cs="仿宋"/>
          <w:sz w:val="32"/>
          <w:szCs w:val="32"/>
        </w:rPr>
      </w:pPr>
    </w:p>
    <w:p w14:paraId="67EF1750">
      <w:pPr>
        <w:rPr>
          <w:rFonts w:ascii="仿宋" w:hAnsi="仿宋" w:eastAsia="仿宋" w:cs="仿宋"/>
          <w:sz w:val="32"/>
          <w:szCs w:val="32"/>
        </w:rPr>
      </w:pPr>
    </w:p>
    <w:p w14:paraId="1CBEF60D">
      <w:pPr>
        <w:rPr>
          <w:rFonts w:ascii="仿宋" w:hAnsi="仿宋" w:eastAsia="仿宋" w:cs="仿宋"/>
          <w:sz w:val="32"/>
          <w:szCs w:val="32"/>
        </w:rPr>
      </w:pPr>
    </w:p>
    <w:p w14:paraId="0CA2CA9C">
      <w:pPr>
        <w:rPr>
          <w:rFonts w:hint="eastAsia" w:ascii="仿宋_GB2312" w:hAnsi="仿宋" w:eastAsia="仿宋_GB2312" w:cs="仿宋"/>
          <w:b/>
          <w:bCs/>
          <w:sz w:val="32"/>
          <w:szCs w:val="32"/>
        </w:rPr>
      </w:pPr>
    </w:p>
    <w:p w14:paraId="309CD10B">
      <w:pPr>
        <w:rPr>
          <w:rFonts w:hint="eastAsia" w:ascii="仿宋" w:hAnsi="仿宋" w:eastAsia="仿宋" w:cs="仿宋"/>
          <w:b/>
          <w:bCs/>
          <w:sz w:val="32"/>
          <w:szCs w:val="32"/>
        </w:rPr>
      </w:pPr>
    </w:p>
    <w:p w14:paraId="3E560C3F">
      <w:pPr>
        <w:ind w:firstLine="643" w:firstLineChars="200"/>
        <w:rPr>
          <w:rFonts w:hint="eastAsia" w:ascii="仿宋" w:hAnsi="仿宋" w:eastAsia="仿宋" w:cs="仿宋"/>
          <w:sz w:val="32"/>
          <w:szCs w:val="32"/>
        </w:rPr>
      </w:pPr>
      <w:r>
        <w:rPr>
          <w:rFonts w:hint="eastAsia" w:ascii="仿宋" w:hAnsi="仿宋" w:eastAsia="仿宋" w:cs="仿宋"/>
          <w:b/>
          <w:bCs/>
          <w:sz w:val="32"/>
          <w:szCs w:val="32"/>
        </w:rPr>
        <w:t>（2）本人查询。</w:t>
      </w:r>
      <w:r>
        <w:rPr>
          <w:rFonts w:hint="eastAsia" w:ascii="仿宋" w:hAnsi="仿宋" w:eastAsia="仿宋" w:cs="仿宋"/>
          <w:sz w:val="32"/>
          <w:szCs w:val="32"/>
        </w:rPr>
        <w:t>本人注册学信网账号后，点击左下方【学信档案】模块，进入学信档案，完成本人身份信息核验后，再点击【高等教育信息】模块下的【学历信息】栏目查询本人学历信息。</w:t>
      </w:r>
    </w:p>
    <w:p w14:paraId="44AA4551">
      <w:pPr>
        <w:rPr>
          <w:rFonts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64384" behindDoc="0" locked="0" layoutInCell="1" allowOverlap="1">
            <wp:simplePos x="0" y="0"/>
            <wp:positionH relativeFrom="margin">
              <wp:posOffset>434975</wp:posOffset>
            </wp:positionH>
            <wp:positionV relativeFrom="paragraph">
              <wp:posOffset>231775</wp:posOffset>
            </wp:positionV>
            <wp:extent cx="4645660" cy="4502785"/>
            <wp:effectExtent l="0" t="0" r="2540" b="8255"/>
            <wp:wrapNone/>
            <wp:docPr id="10" name="图片 10" descr="IMG_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3217"/>
                    <pic:cNvPicPr>
                      <a:picLocks noChangeAspect="1"/>
                    </pic:cNvPicPr>
                  </pic:nvPicPr>
                  <pic:blipFill>
                    <a:blip r:embed="rId9" cstate="print"/>
                    <a:stretch>
                      <a:fillRect/>
                    </a:stretch>
                  </pic:blipFill>
                  <pic:spPr>
                    <a:xfrm>
                      <a:off x="0" y="0"/>
                      <a:ext cx="4645660" cy="4502785"/>
                    </a:xfrm>
                    <a:prstGeom prst="rect">
                      <a:avLst/>
                    </a:prstGeom>
                  </pic:spPr>
                </pic:pic>
              </a:graphicData>
            </a:graphic>
          </wp:anchor>
        </w:drawing>
      </w:r>
    </w:p>
    <w:p w14:paraId="22586D3D">
      <w:pPr>
        <w:rPr>
          <w:rFonts w:ascii="仿宋" w:hAnsi="仿宋" w:eastAsia="仿宋" w:cs="仿宋"/>
          <w:sz w:val="32"/>
          <w:szCs w:val="32"/>
        </w:rPr>
      </w:pPr>
    </w:p>
    <w:p w14:paraId="7DDCBF8F">
      <w:pPr>
        <w:rPr>
          <w:rFonts w:ascii="仿宋" w:hAnsi="仿宋" w:eastAsia="仿宋" w:cs="仿宋"/>
          <w:sz w:val="32"/>
          <w:szCs w:val="32"/>
        </w:rPr>
      </w:pPr>
    </w:p>
    <w:p w14:paraId="24ACA53F">
      <w:pPr>
        <w:rPr>
          <w:rFonts w:ascii="仿宋" w:hAnsi="仿宋" w:eastAsia="仿宋" w:cs="仿宋"/>
          <w:sz w:val="32"/>
          <w:szCs w:val="32"/>
        </w:rPr>
      </w:pPr>
    </w:p>
    <w:p w14:paraId="0CC038EA">
      <w:pPr>
        <w:rPr>
          <w:rFonts w:ascii="仿宋" w:hAnsi="仿宋" w:eastAsia="仿宋" w:cs="仿宋"/>
          <w:sz w:val="32"/>
          <w:szCs w:val="32"/>
        </w:rPr>
      </w:pPr>
    </w:p>
    <w:p w14:paraId="7BB1E8DE">
      <w:pPr>
        <w:rPr>
          <w:rFonts w:ascii="仿宋" w:hAnsi="仿宋" w:eastAsia="仿宋" w:cs="仿宋"/>
          <w:sz w:val="32"/>
          <w:szCs w:val="32"/>
        </w:rPr>
      </w:pPr>
    </w:p>
    <w:p w14:paraId="7C3B104F">
      <w:pPr>
        <w:rPr>
          <w:rFonts w:ascii="仿宋" w:hAnsi="仿宋" w:eastAsia="仿宋" w:cs="仿宋"/>
          <w:sz w:val="32"/>
          <w:szCs w:val="32"/>
        </w:rPr>
      </w:pPr>
    </w:p>
    <w:p w14:paraId="4693C536">
      <w:pPr>
        <w:rPr>
          <w:rFonts w:ascii="仿宋" w:hAnsi="仿宋" w:eastAsia="仿宋" w:cs="仿宋"/>
          <w:sz w:val="32"/>
          <w:szCs w:val="32"/>
        </w:rPr>
      </w:pPr>
    </w:p>
    <w:p w14:paraId="302AA623">
      <w:pPr>
        <w:rPr>
          <w:rFonts w:ascii="仿宋" w:hAnsi="仿宋" w:eastAsia="仿宋" w:cs="仿宋"/>
          <w:sz w:val="32"/>
          <w:szCs w:val="32"/>
        </w:rPr>
      </w:pPr>
    </w:p>
    <w:p w14:paraId="61ED1945">
      <w:pPr>
        <w:rPr>
          <w:rFonts w:ascii="仿宋" w:hAnsi="仿宋" w:eastAsia="仿宋" w:cs="仿宋"/>
          <w:sz w:val="32"/>
          <w:szCs w:val="32"/>
        </w:rPr>
      </w:pPr>
    </w:p>
    <w:p w14:paraId="31E57DCE">
      <w:pPr>
        <w:rPr>
          <w:rFonts w:ascii="黑体" w:hAnsi="黑体" w:eastAsia="黑体" w:cs="黑体"/>
          <w:sz w:val="32"/>
          <w:szCs w:val="32"/>
        </w:rPr>
      </w:pPr>
    </w:p>
    <w:p w14:paraId="7666E9BD">
      <w:pPr>
        <w:rPr>
          <w:rFonts w:ascii="黑体" w:hAnsi="黑体" w:eastAsia="黑体" w:cs="黑体"/>
          <w:sz w:val="32"/>
          <w:szCs w:val="32"/>
        </w:rPr>
      </w:pPr>
    </w:p>
    <w:p w14:paraId="1A56A30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rPr>
      </w:pPr>
    </w:p>
    <w:p w14:paraId="6FB3DC3E">
      <w:pPr>
        <w:ind w:firstLine="640" w:firstLineChars="200"/>
        <w:rPr>
          <w:rFonts w:ascii="仿宋" w:hAnsi="仿宋" w:eastAsia="仿宋" w:cs="仿宋"/>
          <w:sz w:val="32"/>
          <w:szCs w:val="32"/>
        </w:rPr>
      </w:pPr>
      <w:r>
        <w:rPr>
          <w:rFonts w:hint="eastAsia" w:ascii="黑体" w:hAnsi="黑体" w:eastAsia="黑体" w:cs="黑体"/>
          <w:sz w:val="32"/>
          <w:szCs w:val="32"/>
        </w:rPr>
        <w:t>问题8.2000 届（含）及以前的</w:t>
      </w:r>
      <w:r>
        <w:rPr>
          <w:rFonts w:hint="eastAsia" w:ascii="黑体" w:hAnsi="黑体" w:eastAsia="黑体" w:cs="黑体"/>
          <w:sz w:val="32"/>
          <w:szCs w:val="32"/>
          <w:lang w:val="en-US" w:eastAsia="zh-CN"/>
        </w:rPr>
        <w:t>毕业生</w:t>
      </w:r>
      <w:r>
        <w:rPr>
          <w:rFonts w:hint="eastAsia" w:ascii="黑体" w:hAnsi="黑体" w:eastAsia="黑体" w:cs="黑体"/>
          <w:sz w:val="32"/>
          <w:szCs w:val="32"/>
        </w:rPr>
        <w:t>如何进行学历认证？</w:t>
      </w:r>
    </w:p>
    <w:p w14:paraId="01CA63C4">
      <w:pPr>
        <w:ind w:firstLine="640" w:firstLineChars="200"/>
        <w:rPr>
          <w:rFonts w:hint="eastAsia" w:ascii="仿宋" w:hAnsi="仿宋" w:eastAsia="仿宋" w:cs="仿宋"/>
          <w:sz w:val="32"/>
          <w:szCs w:val="32"/>
        </w:rPr>
      </w:pPr>
      <w:r>
        <w:rPr>
          <w:rFonts w:hint="eastAsia" w:ascii="黑体" w:hAnsi="黑体" w:eastAsia="黑体" w:cs="黑体"/>
          <w:sz w:val="32"/>
          <w:szCs w:val="32"/>
        </w:rPr>
        <w:t>答：</w:t>
      </w:r>
      <w:r>
        <w:rPr>
          <w:rFonts w:hint="eastAsia" w:ascii="仿宋" w:hAnsi="仿宋" w:eastAsia="仿宋" w:cs="仿宋"/>
          <w:sz w:val="32"/>
          <w:szCs w:val="32"/>
        </w:rPr>
        <w:t>2018 年，学信网调整了学历数据查询的范围和权限</w:t>
      </w:r>
      <w:r>
        <w:rPr>
          <w:rFonts w:hint="eastAsia" w:ascii="仿宋" w:hAnsi="仿宋" w:eastAsia="仿宋" w:cs="仿宋"/>
          <w:sz w:val="32"/>
          <w:szCs w:val="32"/>
          <w:lang w:eastAsia="zh-CN"/>
        </w:rPr>
        <w:t>，</w:t>
      </w:r>
      <w:r>
        <w:rPr>
          <w:rFonts w:hint="eastAsia" w:ascii="仿宋" w:hAnsi="仿宋" w:eastAsia="仿宋" w:cs="仿宋"/>
          <w:sz w:val="32"/>
          <w:szCs w:val="32"/>
        </w:rPr>
        <w:t>2000 届（含）及以前的学历，学信网不提供查询和绑定（以前绑定成功的学历不受影响）。这类学生，可以通过学信网</w:t>
      </w:r>
      <w:r>
        <w:rPr>
          <w:rFonts w:hint="eastAsia" w:ascii="仿宋" w:hAnsi="仿宋" w:eastAsia="仿宋" w:cs="仿宋"/>
          <w:sz w:val="32"/>
          <w:szCs w:val="32"/>
          <w:lang w:val="en-US" w:eastAsia="zh-CN"/>
        </w:rPr>
        <w:t>免费</w:t>
      </w:r>
      <w:r>
        <w:rPr>
          <w:rFonts w:hint="eastAsia" w:ascii="仿宋" w:hAnsi="仿宋" w:eastAsia="仿宋" w:cs="仿宋"/>
          <w:sz w:val="32"/>
          <w:szCs w:val="32"/>
        </w:rPr>
        <w:t>在线申请学历认证电子报告。具体流程详见下图：</w:t>
      </w:r>
    </w:p>
    <w:p w14:paraId="30578602">
      <w:pPr>
        <w:ind w:firstLine="640" w:firstLineChars="200"/>
        <w:rPr>
          <w:rFonts w:hint="eastAsia"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62336" behindDoc="0" locked="0" layoutInCell="1" allowOverlap="1">
            <wp:simplePos x="0" y="0"/>
            <wp:positionH relativeFrom="margin">
              <wp:posOffset>498475</wp:posOffset>
            </wp:positionH>
            <wp:positionV relativeFrom="paragraph">
              <wp:posOffset>379730</wp:posOffset>
            </wp:positionV>
            <wp:extent cx="4351020" cy="5864860"/>
            <wp:effectExtent l="0" t="0" r="7620" b="2540"/>
            <wp:wrapNone/>
            <wp:docPr id="8" name="图片 8" descr="IMG_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3219"/>
                    <pic:cNvPicPr>
                      <a:picLocks noChangeAspect="1"/>
                    </pic:cNvPicPr>
                  </pic:nvPicPr>
                  <pic:blipFill>
                    <a:blip r:embed="rId10" cstate="print"/>
                    <a:stretch>
                      <a:fillRect/>
                    </a:stretch>
                  </pic:blipFill>
                  <pic:spPr>
                    <a:xfrm>
                      <a:off x="0" y="0"/>
                      <a:ext cx="4351020" cy="5864860"/>
                    </a:xfrm>
                    <a:prstGeom prst="rect">
                      <a:avLst/>
                    </a:prstGeom>
                  </pic:spPr>
                </pic:pic>
              </a:graphicData>
            </a:graphic>
          </wp:anchor>
        </w:drawing>
      </w:r>
    </w:p>
    <w:p w14:paraId="06E0C15C">
      <w:pPr>
        <w:rPr>
          <w:rFonts w:ascii="仿宋" w:hAnsi="仿宋" w:eastAsia="仿宋" w:cs="仿宋"/>
          <w:sz w:val="32"/>
          <w:szCs w:val="32"/>
        </w:rPr>
      </w:pPr>
    </w:p>
    <w:p w14:paraId="0C0B09BE">
      <w:pPr>
        <w:rPr>
          <w:rFonts w:ascii="仿宋" w:hAnsi="仿宋" w:eastAsia="仿宋" w:cs="仿宋"/>
          <w:sz w:val="32"/>
          <w:szCs w:val="32"/>
        </w:rPr>
      </w:pPr>
    </w:p>
    <w:p w14:paraId="4071D1C6">
      <w:pPr>
        <w:rPr>
          <w:rFonts w:ascii="仿宋" w:hAnsi="仿宋" w:eastAsia="仿宋" w:cs="仿宋"/>
          <w:sz w:val="32"/>
          <w:szCs w:val="32"/>
        </w:rPr>
      </w:pPr>
    </w:p>
    <w:p w14:paraId="03CEDAEA">
      <w:pPr>
        <w:rPr>
          <w:rFonts w:ascii="仿宋" w:hAnsi="仿宋" w:eastAsia="仿宋" w:cs="仿宋"/>
          <w:sz w:val="32"/>
          <w:szCs w:val="32"/>
        </w:rPr>
      </w:pPr>
    </w:p>
    <w:p w14:paraId="5FF14386">
      <w:pPr>
        <w:rPr>
          <w:rFonts w:ascii="仿宋" w:hAnsi="仿宋" w:eastAsia="仿宋" w:cs="仿宋"/>
          <w:sz w:val="32"/>
          <w:szCs w:val="32"/>
        </w:rPr>
      </w:pPr>
    </w:p>
    <w:p w14:paraId="73539BCC">
      <w:pPr>
        <w:rPr>
          <w:rFonts w:ascii="仿宋" w:hAnsi="仿宋" w:eastAsia="仿宋" w:cs="仿宋"/>
          <w:sz w:val="32"/>
          <w:szCs w:val="32"/>
        </w:rPr>
      </w:pPr>
    </w:p>
    <w:p w14:paraId="5141B974">
      <w:pPr>
        <w:ind w:firstLine="640" w:firstLineChars="200"/>
        <w:rPr>
          <w:rFonts w:hint="eastAsia" w:ascii="黑体" w:hAnsi="黑体" w:eastAsia="黑体" w:cs="黑体"/>
          <w:sz w:val="32"/>
          <w:szCs w:val="32"/>
        </w:rPr>
      </w:pPr>
    </w:p>
    <w:p w14:paraId="3B3ECE21">
      <w:pPr>
        <w:ind w:firstLine="640" w:firstLineChars="200"/>
        <w:rPr>
          <w:rFonts w:hint="eastAsia" w:ascii="黑体" w:hAnsi="黑体" w:eastAsia="黑体" w:cs="黑体"/>
          <w:sz w:val="32"/>
          <w:szCs w:val="32"/>
        </w:rPr>
      </w:pPr>
    </w:p>
    <w:p w14:paraId="29194B41">
      <w:pPr>
        <w:ind w:firstLine="640" w:firstLineChars="200"/>
        <w:rPr>
          <w:rFonts w:hint="eastAsia" w:ascii="黑体" w:hAnsi="黑体" w:eastAsia="黑体" w:cs="黑体"/>
          <w:sz w:val="32"/>
          <w:szCs w:val="32"/>
        </w:rPr>
      </w:pPr>
    </w:p>
    <w:p w14:paraId="5AE4A9CA">
      <w:pPr>
        <w:ind w:firstLine="640" w:firstLineChars="200"/>
        <w:rPr>
          <w:rFonts w:hint="eastAsia" w:ascii="黑体" w:hAnsi="黑体" w:eastAsia="黑体" w:cs="黑体"/>
          <w:sz w:val="32"/>
          <w:szCs w:val="32"/>
        </w:rPr>
      </w:pPr>
    </w:p>
    <w:p w14:paraId="7033EC4E">
      <w:pPr>
        <w:ind w:firstLine="640" w:firstLineChars="200"/>
        <w:rPr>
          <w:rFonts w:hint="eastAsia" w:ascii="黑体" w:hAnsi="黑体" w:eastAsia="黑体" w:cs="黑体"/>
          <w:sz w:val="32"/>
          <w:szCs w:val="32"/>
        </w:rPr>
      </w:pPr>
    </w:p>
    <w:p w14:paraId="1F06DE81">
      <w:pPr>
        <w:ind w:firstLine="640" w:firstLineChars="200"/>
        <w:rPr>
          <w:rFonts w:hint="eastAsia" w:ascii="黑体" w:hAnsi="黑体" w:eastAsia="黑体" w:cs="黑体"/>
          <w:sz w:val="32"/>
          <w:szCs w:val="32"/>
        </w:rPr>
      </w:pPr>
    </w:p>
    <w:p w14:paraId="54BEB58B">
      <w:pPr>
        <w:rPr>
          <w:rFonts w:hint="eastAsia" w:ascii="黑体" w:hAnsi="黑体" w:eastAsia="黑体" w:cs="黑体"/>
          <w:sz w:val="32"/>
          <w:szCs w:val="32"/>
          <w:lang w:val="en-US" w:eastAsia="zh-CN"/>
        </w:rPr>
      </w:pPr>
    </w:p>
    <w:p w14:paraId="68CE14DC">
      <w:pPr>
        <w:rPr>
          <w:rFonts w:hint="eastAsia" w:ascii="黑体" w:hAnsi="黑体" w:eastAsia="黑体" w:cs="黑体"/>
          <w:sz w:val="32"/>
          <w:szCs w:val="32"/>
          <w:lang w:val="en-US" w:eastAsia="zh-CN"/>
        </w:rPr>
      </w:pPr>
    </w:p>
    <w:p w14:paraId="585E8D78">
      <w:pPr>
        <w:rPr>
          <w:rFonts w:hint="eastAsia" w:ascii="黑体" w:hAnsi="黑体" w:eastAsia="黑体" w:cs="黑体"/>
          <w:sz w:val="32"/>
          <w:szCs w:val="32"/>
          <w:lang w:val="en-US" w:eastAsia="zh-CN"/>
        </w:rPr>
      </w:pPr>
    </w:p>
    <w:p w14:paraId="22D2DC1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黑体" w:hAnsi="黑体" w:eastAsia="黑体" w:cs="黑体"/>
          <w:sz w:val="32"/>
          <w:szCs w:val="32"/>
        </w:rPr>
      </w:pPr>
    </w:p>
    <w:p w14:paraId="186002C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黑体" w:hAnsi="黑体" w:eastAsia="黑体" w:cs="黑体"/>
          <w:sz w:val="32"/>
          <w:szCs w:val="32"/>
        </w:rPr>
      </w:pPr>
    </w:p>
    <w:p w14:paraId="02FF890E">
      <w:pPr>
        <w:ind w:firstLine="640" w:firstLineChars="200"/>
        <w:rPr>
          <w:rFonts w:ascii="黑体" w:hAnsi="黑体" w:eastAsia="黑体" w:cs="黑体"/>
          <w:sz w:val="32"/>
          <w:szCs w:val="32"/>
        </w:rPr>
      </w:pPr>
      <w:r>
        <w:rPr>
          <w:rFonts w:hint="eastAsia" w:ascii="黑体" w:hAnsi="黑体" w:eastAsia="黑体" w:cs="黑体"/>
          <w:sz w:val="32"/>
          <w:szCs w:val="32"/>
        </w:rPr>
        <w:t>问题9.毕业后在学信网上查不到学历信息怎么办？</w:t>
      </w:r>
    </w:p>
    <w:p w14:paraId="35C286E1">
      <w:pPr>
        <w:ind w:firstLine="640" w:firstLineChars="200"/>
        <w:rPr>
          <w:rFonts w:hint="eastAsia" w:ascii="仿宋" w:hAnsi="仿宋" w:eastAsia="仿宋" w:cs="仿宋"/>
          <w:sz w:val="32"/>
          <w:szCs w:val="32"/>
        </w:rPr>
      </w:pPr>
      <w:r>
        <w:rPr>
          <w:rFonts w:hint="eastAsia" w:ascii="黑体" w:hAnsi="黑体" w:eastAsia="黑体" w:cs="黑体"/>
          <w:sz w:val="32"/>
          <w:szCs w:val="32"/>
        </w:rPr>
        <w:t>答：</w:t>
      </w:r>
      <w:r>
        <w:rPr>
          <w:rFonts w:hint="eastAsia" w:ascii="仿宋" w:hAnsi="仿宋" w:eastAsia="仿宋" w:cs="仿宋"/>
          <w:sz w:val="32"/>
          <w:szCs w:val="32"/>
        </w:rPr>
        <w:t>2001届（含）以后的学历，在学历信息注册完整、准确的前提下，可通过学信网查询到本人学历信息。如查询不到学历信息，可能有以下两种情况:</w:t>
      </w:r>
    </w:p>
    <w:p w14:paraId="504A6E1D">
      <w:pPr>
        <w:ind w:firstLine="643" w:firstLineChars="200"/>
        <w:rPr>
          <w:rFonts w:hint="eastAsia" w:ascii="仿宋" w:hAnsi="仿宋" w:eastAsia="仿宋" w:cs="仿宋"/>
          <w:sz w:val="32"/>
          <w:szCs w:val="32"/>
        </w:rPr>
      </w:pPr>
      <w:r>
        <w:rPr>
          <w:rFonts w:hint="eastAsia" w:ascii="仿宋" w:hAnsi="仿宋" w:eastAsia="仿宋" w:cs="仿宋"/>
          <w:b/>
          <w:bCs/>
          <w:sz w:val="32"/>
          <w:szCs w:val="32"/>
        </w:rPr>
        <w:t>（1）学生在实名注册“学信档案”账号时所填姓名、身份证号与高校在学信网注册的学历信息不相符，学信网未能完成信息绑定。</w:t>
      </w:r>
      <w:r>
        <w:rPr>
          <w:rFonts w:hint="eastAsia" w:ascii="仿宋" w:hAnsi="仿宋" w:eastAsia="仿宋" w:cs="仿宋"/>
          <w:sz w:val="32"/>
          <w:szCs w:val="32"/>
        </w:rPr>
        <w:t>这种情况，需先核实本人“学信档案”账号注册信息是否填写错误，若无误，可联系学校学籍学历管理部门核实处理。学生“学信档案”账号注册信息和</w:t>
      </w:r>
      <w:r>
        <w:rPr>
          <w:rFonts w:hint="eastAsia" w:ascii="仿宋" w:hAnsi="仿宋" w:eastAsia="仿宋" w:cs="仿宋"/>
          <w:sz w:val="32"/>
          <w:szCs w:val="32"/>
          <w:lang w:eastAsia="zh-CN"/>
        </w:rPr>
        <w:t>高校注册</w:t>
      </w:r>
      <w:r>
        <w:rPr>
          <w:rFonts w:hint="eastAsia" w:ascii="仿宋" w:hAnsi="仿宋" w:eastAsia="仿宋" w:cs="仿宋"/>
          <w:sz w:val="32"/>
          <w:szCs w:val="32"/>
          <w:lang w:val="en-US" w:eastAsia="zh-CN"/>
        </w:rPr>
        <w:t>学历</w:t>
      </w:r>
      <w:r>
        <w:rPr>
          <w:rFonts w:hint="eastAsia" w:ascii="仿宋" w:hAnsi="仿宋" w:eastAsia="仿宋" w:cs="仿宋"/>
          <w:sz w:val="32"/>
          <w:szCs w:val="32"/>
          <w:lang w:eastAsia="zh-CN"/>
        </w:rPr>
        <w:t>信息</w:t>
      </w:r>
      <w:r>
        <w:rPr>
          <w:rFonts w:hint="eastAsia" w:ascii="仿宋" w:hAnsi="仿宋" w:eastAsia="仿宋" w:cs="仿宋"/>
          <w:sz w:val="32"/>
          <w:szCs w:val="32"/>
        </w:rPr>
        <w:t>一致后，学信网可实现信息绑定和查询。</w:t>
      </w:r>
    </w:p>
    <w:p w14:paraId="1C53017A">
      <w:pPr>
        <w:ind w:firstLine="643" w:firstLineChars="200"/>
        <w:rPr>
          <w:rFonts w:hint="eastAsia" w:ascii="仿宋" w:hAnsi="仿宋" w:eastAsia="仿宋" w:cs="仿宋"/>
          <w:sz w:val="32"/>
          <w:szCs w:val="32"/>
        </w:rPr>
      </w:pPr>
      <w:r>
        <w:rPr>
          <w:rFonts w:hint="eastAsia" w:ascii="仿宋" w:hAnsi="仿宋" w:eastAsia="仿宋" w:cs="仿宋"/>
          <w:b/>
          <w:bCs/>
          <w:sz w:val="32"/>
          <w:szCs w:val="32"/>
        </w:rPr>
        <w:t>（2）高校未注册学生学历信息。</w:t>
      </w:r>
      <w:r>
        <w:rPr>
          <w:rFonts w:hint="eastAsia" w:ascii="仿宋" w:hAnsi="仿宋" w:eastAsia="仿宋" w:cs="仿宋"/>
          <w:sz w:val="32"/>
          <w:szCs w:val="32"/>
        </w:rPr>
        <w:t>学生可于学历证书落款日期之日起登录学信网查询本人学历信息，如查询不到，可联系学校学籍学历管理部门</w:t>
      </w:r>
      <w:r>
        <w:rPr>
          <w:rFonts w:hint="eastAsia" w:ascii="仿宋" w:hAnsi="仿宋" w:eastAsia="仿宋" w:cs="仿宋"/>
          <w:sz w:val="32"/>
          <w:szCs w:val="32"/>
          <w:lang w:val="en-US" w:eastAsia="zh-CN"/>
        </w:rPr>
        <w:t>核实</w:t>
      </w:r>
      <w:r>
        <w:rPr>
          <w:rFonts w:hint="eastAsia" w:ascii="仿宋" w:hAnsi="仿宋" w:eastAsia="仿宋" w:cs="仿宋"/>
          <w:sz w:val="32"/>
          <w:szCs w:val="32"/>
        </w:rPr>
        <w:t>处理。</w:t>
      </w:r>
    </w:p>
    <w:p w14:paraId="4D0BF167">
      <w:pPr>
        <w:ind w:firstLine="640" w:firstLineChars="200"/>
        <w:rPr>
          <w:rFonts w:hint="eastAsia" w:ascii="仿宋" w:hAnsi="仿宋" w:eastAsia="仿宋" w:cs="仿宋"/>
          <w:sz w:val="32"/>
          <w:szCs w:val="32"/>
        </w:rPr>
      </w:pPr>
    </w:p>
    <w:p w14:paraId="67703354">
      <w:pPr>
        <w:ind w:firstLine="640" w:firstLineChars="200"/>
        <w:rPr>
          <w:rFonts w:ascii="黑体" w:hAnsi="黑体" w:eastAsia="黑体" w:cs="黑体"/>
          <w:sz w:val="32"/>
          <w:szCs w:val="32"/>
        </w:rPr>
      </w:pPr>
      <w:r>
        <w:rPr>
          <w:rFonts w:hint="eastAsia" w:ascii="黑体" w:hAnsi="黑体" w:eastAsia="黑体" w:cs="黑体"/>
          <w:sz w:val="32"/>
          <w:szCs w:val="32"/>
        </w:rPr>
        <w:t>问题10.毕业后户籍信息发生变更，学历信息怎么办？</w:t>
      </w:r>
    </w:p>
    <w:p w14:paraId="10F7D7DA">
      <w:pPr>
        <w:ind w:firstLine="640" w:firstLineChars="200"/>
        <w:rPr>
          <w:rFonts w:hint="eastAsia" w:ascii="仿宋" w:hAnsi="仿宋" w:eastAsia="仿宋" w:cs="仿宋"/>
          <w:sz w:val="32"/>
          <w:szCs w:val="32"/>
        </w:rPr>
      </w:pPr>
      <w:r>
        <w:rPr>
          <w:rFonts w:hint="eastAsia" w:ascii="黑体" w:hAnsi="黑体" w:eastAsia="黑体" w:cs="黑体"/>
          <w:sz w:val="32"/>
          <w:szCs w:val="32"/>
        </w:rPr>
        <w:t>答：</w:t>
      </w:r>
      <w:r>
        <w:rPr>
          <w:rFonts w:hint="eastAsia" w:ascii="仿宋" w:hAnsi="仿宋" w:eastAsia="仿宋" w:cs="仿宋"/>
          <w:sz w:val="32"/>
          <w:szCs w:val="32"/>
          <w:lang w:val="en-US" w:eastAsia="zh-CN"/>
        </w:rPr>
        <w:t>根据</w:t>
      </w:r>
      <w:r>
        <w:rPr>
          <w:rFonts w:hint="eastAsia" w:ascii="仿宋" w:hAnsi="仿宋" w:eastAsia="仿宋" w:cs="仿宋"/>
          <w:sz w:val="32"/>
          <w:szCs w:val="32"/>
        </w:rPr>
        <w:t>《高等学校学生学籍学历电子注册办法》（教学〔2014〕11号）第十九条规定</w:t>
      </w:r>
      <w:r>
        <w:rPr>
          <w:rFonts w:hint="eastAsia" w:ascii="仿宋" w:hAnsi="仿宋" w:eastAsia="仿宋" w:cs="仿宋"/>
          <w:sz w:val="32"/>
          <w:szCs w:val="32"/>
          <w:lang w:eastAsia="zh-CN"/>
        </w:rPr>
        <w:t>，</w:t>
      </w:r>
      <w:r>
        <w:rPr>
          <w:rFonts w:hint="eastAsia" w:ascii="仿宋" w:hAnsi="仿宋" w:eastAsia="仿宋" w:cs="仿宋"/>
          <w:sz w:val="32"/>
          <w:szCs w:val="32"/>
        </w:rPr>
        <w:t>“学历注册并提供网上查询后，学校不得变更证书内容及注册信息，不再受理学生信息变更事宜”。</w:t>
      </w:r>
      <w:r>
        <w:rPr>
          <w:rFonts w:hint="eastAsia" w:ascii="仿宋" w:hAnsi="仿宋" w:eastAsia="仿宋" w:cs="仿宋"/>
          <w:sz w:val="32"/>
          <w:szCs w:val="32"/>
          <w:lang w:val="en-US" w:eastAsia="zh-CN"/>
        </w:rPr>
        <w:t>因此，</w:t>
      </w:r>
      <w:r>
        <w:rPr>
          <w:rFonts w:hint="eastAsia" w:ascii="仿宋" w:hAnsi="仿宋" w:eastAsia="仿宋" w:cs="仿宋"/>
          <w:b/>
          <w:bCs/>
          <w:sz w:val="32"/>
          <w:szCs w:val="32"/>
        </w:rPr>
        <w:t>学生毕业后户籍信息发生变更的，学校不再受理其修改申请，不再变更其学历注册信息。</w:t>
      </w:r>
      <w:r>
        <w:rPr>
          <w:rFonts w:hint="eastAsia" w:ascii="仿宋" w:hAnsi="仿宋" w:eastAsia="仿宋" w:cs="仿宋"/>
          <w:sz w:val="32"/>
          <w:szCs w:val="32"/>
        </w:rPr>
        <w:t>学生可以通过以下途径完成学历信息绑定和查询：</w:t>
      </w:r>
    </w:p>
    <w:p w14:paraId="5D27EEE8">
      <w:pPr>
        <w:numPr>
          <w:ilvl w:val="0"/>
          <w:numId w:val="2"/>
        </w:numPr>
        <w:ind w:firstLine="643" w:firstLineChars="200"/>
        <w:rPr>
          <w:rFonts w:hint="eastAsia" w:ascii="仿宋" w:hAnsi="仿宋" w:eastAsia="仿宋" w:cs="仿宋"/>
          <w:sz w:val="32"/>
          <w:szCs w:val="32"/>
          <w:lang w:eastAsia="zh-CN"/>
        </w:rPr>
      </w:pPr>
      <w:r>
        <w:rPr>
          <w:rFonts w:hint="eastAsia" w:ascii="仿宋" w:hAnsi="仿宋" w:eastAsia="仿宋" w:cs="仿宋"/>
          <w:b/>
          <w:bCs/>
          <w:sz w:val="32"/>
          <w:szCs w:val="32"/>
        </w:rPr>
        <w:t>毕业后姓名发生变更，</w:t>
      </w:r>
      <w:r>
        <w:rPr>
          <w:rFonts w:hint="eastAsia" w:ascii="仿宋" w:hAnsi="仿宋" w:eastAsia="仿宋" w:cs="仿宋"/>
          <w:sz w:val="32"/>
          <w:szCs w:val="32"/>
          <w:lang w:eastAsia="zh-CN"/>
        </w:rPr>
        <w:t>可用曾用名（即学历注册时使用的姓名）注册学信网，并根据学信网提示完成人工审核，审核通过后即可登录“学信档案”账号，绑定学历信息。</w:t>
      </w:r>
    </w:p>
    <w:p w14:paraId="472AA586">
      <w:pPr>
        <w:numPr>
          <w:ilvl w:val="0"/>
          <w:numId w:val="0"/>
        </w:numPr>
        <w:rPr>
          <w:rFonts w:hint="eastAsia" w:ascii="仿宋" w:hAnsi="仿宋" w:eastAsia="仿宋" w:cs="仿宋"/>
          <w:sz w:val="32"/>
          <w:szCs w:val="32"/>
          <w:lang w:val="en-US" w:eastAsia="zh-CN"/>
        </w:rPr>
      </w:pPr>
      <w:r>
        <w:rPr>
          <w:rFonts w:hint="default" w:ascii="仿宋" w:hAnsi="仿宋" w:eastAsia="仿宋" w:cs="仿宋"/>
          <w:sz w:val="32"/>
          <w:szCs w:val="32"/>
          <w:lang w:val="en-US" w:eastAsia="zh-CN"/>
        </w:rPr>
        <w:drawing>
          <wp:anchor distT="0" distB="0" distL="114300" distR="114300" simplePos="0" relativeHeight="251665408" behindDoc="0" locked="0" layoutInCell="1" allowOverlap="1">
            <wp:simplePos x="0" y="0"/>
            <wp:positionH relativeFrom="column">
              <wp:posOffset>802640</wp:posOffset>
            </wp:positionH>
            <wp:positionV relativeFrom="paragraph">
              <wp:posOffset>290195</wp:posOffset>
            </wp:positionV>
            <wp:extent cx="3648710" cy="4934585"/>
            <wp:effectExtent l="0" t="0" r="8890" b="3175"/>
            <wp:wrapNone/>
            <wp:docPr id="2" name="图片 2" descr="09aa485b4b68ce4c74ebc5393abb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9aa485b4b68ce4c74ebc5393abb3580"/>
                    <pic:cNvPicPr>
                      <a:picLocks noChangeAspect="1"/>
                    </pic:cNvPicPr>
                  </pic:nvPicPr>
                  <pic:blipFill>
                    <a:blip r:embed="rId11"/>
                    <a:stretch>
                      <a:fillRect/>
                    </a:stretch>
                  </pic:blipFill>
                  <pic:spPr>
                    <a:xfrm>
                      <a:off x="0" y="0"/>
                      <a:ext cx="3648710" cy="4934585"/>
                    </a:xfrm>
                    <a:prstGeom prst="rect">
                      <a:avLst/>
                    </a:prstGeom>
                  </pic:spPr>
                </pic:pic>
              </a:graphicData>
            </a:graphic>
          </wp:anchor>
        </w:drawing>
      </w:r>
      <w:r>
        <w:rPr>
          <w:rFonts w:hint="eastAsia" w:ascii="仿宋" w:hAnsi="仿宋" w:eastAsia="仿宋" w:cs="仿宋"/>
          <w:sz w:val="32"/>
          <w:szCs w:val="32"/>
          <w:lang w:val="en-US" w:eastAsia="zh-CN"/>
        </w:rPr>
        <w:t xml:space="preserve">     </w:t>
      </w:r>
    </w:p>
    <w:p w14:paraId="5E60A25C">
      <w:pPr>
        <w:numPr>
          <w:ilvl w:val="0"/>
          <w:numId w:val="0"/>
        </w:numPr>
        <w:rPr>
          <w:rFonts w:hint="eastAsia" w:ascii="仿宋" w:hAnsi="仿宋" w:eastAsia="仿宋" w:cs="仿宋"/>
          <w:sz w:val="32"/>
          <w:szCs w:val="32"/>
          <w:lang w:val="en-US" w:eastAsia="zh-CN"/>
        </w:rPr>
      </w:pPr>
    </w:p>
    <w:p w14:paraId="02DCE9B1">
      <w:pPr>
        <w:numPr>
          <w:ilvl w:val="0"/>
          <w:numId w:val="0"/>
        </w:numPr>
        <w:rPr>
          <w:rFonts w:hint="eastAsia" w:ascii="仿宋" w:hAnsi="仿宋" w:eastAsia="仿宋" w:cs="仿宋"/>
          <w:sz w:val="32"/>
          <w:szCs w:val="32"/>
          <w:lang w:val="en-US" w:eastAsia="zh-CN"/>
        </w:rPr>
      </w:pPr>
    </w:p>
    <w:p w14:paraId="76093F61">
      <w:pPr>
        <w:numPr>
          <w:ilvl w:val="0"/>
          <w:numId w:val="0"/>
        </w:numPr>
        <w:rPr>
          <w:rFonts w:hint="eastAsia" w:ascii="仿宋" w:hAnsi="仿宋" w:eastAsia="仿宋" w:cs="仿宋"/>
          <w:sz w:val="32"/>
          <w:szCs w:val="32"/>
          <w:lang w:val="en-US" w:eastAsia="zh-CN"/>
        </w:rPr>
      </w:pPr>
    </w:p>
    <w:p w14:paraId="1DDF8487">
      <w:pPr>
        <w:numPr>
          <w:ilvl w:val="0"/>
          <w:numId w:val="0"/>
        </w:numPr>
        <w:rPr>
          <w:rFonts w:hint="eastAsia" w:ascii="仿宋" w:hAnsi="仿宋" w:eastAsia="仿宋" w:cs="仿宋"/>
          <w:sz w:val="32"/>
          <w:szCs w:val="32"/>
          <w:lang w:val="en-US" w:eastAsia="zh-CN"/>
        </w:rPr>
      </w:pPr>
    </w:p>
    <w:p w14:paraId="2674B85C">
      <w:pPr>
        <w:numPr>
          <w:ilvl w:val="0"/>
          <w:numId w:val="0"/>
        </w:numPr>
        <w:rPr>
          <w:rFonts w:hint="eastAsia" w:ascii="仿宋" w:hAnsi="仿宋" w:eastAsia="仿宋" w:cs="仿宋"/>
          <w:sz w:val="32"/>
          <w:szCs w:val="32"/>
          <w:lang w:val="en-US" w:eastAsia="zh-CN"/>
        </w:rPr>
      </w:pPr>
    </w:p>
    <w:p w14:paraId="11E093CD">
      <w:pPr>
        <w:numPr>
          <w:ilvl w:val="0"/>
          <w:numId w:val="0"/>
        </w:numPr>
        <w:rPr>
          <w:rFonts w:hint="eastAsia" w:ascii="仿宋" w:hAnsi="仿宋" w:eastAsia="仿宋" w:cs="仿宋"/>
          <w:sz w:val="32"/>
          <w:szCs w:val="32"/>
          <w:lang w:val="en-US" w:eastAsia="zh-CN"/>
        </w:rPr>
      </w:pPr>
    </w:p>
    <w:p w14:paraId="2ADC3DC5">
      <w:pPr>
        <w:numPr>
          <w:ilvl w:val="0"/>
          <w:numId w:val="0"/>
        </w:numPr>
        <w:rPr>
          <w:rFonts w:hint="eastAsia" w:ascii="仿宋" w:hAnsi="仿宋" w:eastAsia="仿宋" w:cs="仿宋"/>
          <w:sz w:val="32"/>
          <w:szCs w:val="32"/>
          <w:lang w:val="en-US" w:eastAsia="zh-CN"/>
        </w:rPr>
      </w:pPr>
    </w:p>
    <w:p w14:paraId="1A1957CA">
      <w:pPr>
        <w:numPr>
          <w:ilvl w:val="0"/>
          <w:numId w:val="0"/>
        </w:numPr>
        <w:rPr>
          <w:rFonts w:hint="eastAsia" w:ascii="仿宋" w:hAnsi="仿宋" w:eastAsia="仿宋" w:cs="仿宋"/>
          <w:sz w:val="32"/>
          <w:szCs w:val="32"/>
          <w:lang w:val="en-US" w:eastAsia="zh-CN"/>
        </w:rPr>
      </w:pPr>
    </w:p>
    <w:p w14:paraId="02DEEFF8">
      <w:pPr>
        <w:numPr>
          <w:ilvl w:val="0"/>
          <w:numId w:val="0"/>
        </w:numPr>
        <w:rPr>
          <w:rFonts w:hint="eastAsia" w:ascii="仿宋" w:hAnsi="仿宋" w:eastAsia="仿宋" w:cs="仿宋"/>
          <w:sz w:val="32"/>
          <w:szCs w:val="32"/>
          <w:lang w:val="en-US" w:eastAsia="zh-CN"/>
        </w:rPr>
      </w:pPr>
    </w:p>
    <w:p w14:paraId="54C02B6B">
      <w:pPr>
        <w:numPr>
          <w:ilvl w:val="0"/>
          <w:numId w:val="0"/>
        </w:numPr>
        <w:rPr>
          <w:rFonts w:hint="eastAsia" w:ascii="仿宋" w:hAnsi="仿宋" w:eastAsia="仿宋" w:cs="仿宋"/>
          <w:sz w:val="32"/>
          <w:szCs w:val="32"/>
          <w:lang w:val="en-US" w:eastAsia="zh-CN"/>
        </w:rPr>
      </w:pPr>
    </w:p>
    <w:p w14:paraId="7FDA161F">
      <w:pPr>
        <w:numPr>
          <w:ilvl w:val="0"/>
          <w:numId w:val="0"/>
        </w:numPr>
        <w:rPr>
          <w:rFonts w:hint="default" w:ascii="仿宋" w:hAnsi="仿宋" w:eastAsia="仿宋" w:cs="仿宋"/>
          <w:sz w:val="32"/>
          <w:szCs w:val="32"/>
          <w:lang w:val="en-US" w:eastAsia="zh-CN"/>
        </w:rPr>
      </w:pPr>
    </w:p>
    <w:p w14:paraId="4C978DE6">
      <w:pPr>
        <w:keepNext w:val="0"/>
        <w:keepLines w:val="0"/>
        <w:pageBreakBefore w:val="0"/>
        <w:widowControl w:val="0"/>
        <w:kinsoku/>
        <w:wordWrap/>
        <w:overflowPunct/>
        <w:topLinePunct w:val="0"/>
        <w:autoSpaceDE/>
        <w:autoSpaceDN/>
        <w:bidi w:val="0"/>
        <w:adjustRightInd/>
        <w:snapToGrid/>
        <w:spacing w:line="400" w:lineRule="exact"/>
        <w:ind w:firstLine="643" w:firstLineChars="200"/>
        <w:textAlignment w:val="auto"/>
        <w:rPr>
          <w:rFonts w:hint="eastAsia" w:ascii="仿宋" w:hAnsi="仿宋" w:eastAsia="仿宋" w:cs="仿宋"/>
          <w:b/>
          <w:bCs/>
          <w:sz w:val="32"/>
          <w:szCs w:val="32"/>
        </w:rPr>
      </w:pPr>
    </w:p>
    <w:p w14:paraId="4E14F0CF">
      <w:pPr>
        <w:keepNext w:val="0"/>
        <w:keepLines w:val="0"/>
        <w:pageBreakBefore w:val="0"/>
        <w:widowControl w:val="0"/>
        <w:kinsoku/>
        <w:wordWrap/>
        <w:overflowPunct/>
        <w:topLinePunct w:val="0"/>
        <w:autoSpaceDE/>
        <w:autoSpaceDN/>
        <w:bidi w:val="0"/>
        <w:adjustRightInd/>
        <w:snapToGrid/>
        <w:spacing w:line="360" w:lineRule="exact"/>
        <w:ind w:firstLine="643" w:firstLineChars="200"/>
        <w:textAlignment w:val="auto"/>
        <w:rPr>
          <w:rFonts w:hint="eastAsia" w:ascii="仿宋" w:hAnsi="仿宋" w:eastAsia="仿宋" w:cs="仿宋"/>
          <w:b/>
          <w:bCs/>
          <w:sz w:val="32"/>
          <w:szCs w:val="32"/>
        </w:rPr>
      </w:pPr>
    </w:p>
    <w:p w14:paraId="6F612151">
      <w:pPr>
        <w:keepNext w:val="0"/>
        <w:keepLines w:val="0"/>
        <w:pageBreakBefore w:val="0"/>
        <w:widowControl w:val="0"/>
        <w:kinsoku/>
        <w:wordWrap/>
        <w:overflowPunct/>
        <w:topLinePunct w:val="0"/>
        <w:autoSpaceDE/>
        <w:autoSpaceDN/>
        <w:bidi w:val="0"/>
        <w:adjustRightInd/>
        <w:snapToGrid/>
        <w:spacing w:line="400" w:lineRule="exact"/>
        <w:ind w:firstLine="643" w:firstLineChars="200"/>
        <w:textAlignment w:val="auto"/>
        <w:rPr>
          <w:rFonts w:hint="eastAsia" w:ascii="仿宋" w:hAnsi="仿宋" w:eastAsia="仿宋" w:cs="仿宋"/>
          <w:b/>
          <w:bCs/>
          <w:sz w:val="32"/>
          <w:szCs w:val="32"/>
        </w:rPr>
      </w:pPr>
    </w:p>
    <w:p w14:paraId="215C77FB">
      <w:pPr>
        <w:ind w:firstLine="643" w:firstLineChars="200"/>
        <w:rPr>
          <w:rFonts w:hint="eastAsia" w:ascii="仿宋" w:hAnsi="仿宋" w:eastAsia="仿宋" w:cs="仿宋"/>
          <w:sz w:val="32"/>
          <w:szCs w:val="32"/>
        </w:rPr>
      </w:pPr>
      <w:r>
        <w:rPr>
          <w:rFonts w:hint="eastAsia" w:ascii="仿宋" w:hAnsi="仿宋" w:eastAsia="仿宋" w:cs="仿宋"/>
          <w:b/>
          <w:bCs/>
          <w:sz w:val="32"/>
          <w:szCs w:val="32"/>
        </w:rPr>
        <w:t>（2）毕业后身份证号发生变更，</w:t>
      </w:r>
      <w:r>
        <w:rPr>
          <w:rFonts w:hint="eastAsia" w:ascii="仿宋" w:hAnsi="仿宋" w:eastAsia="仿宋" w:cs="仿宋"/>
          <w:sz w:val="32"/>
          <w:szCs w:val="32"/>
        </w:rPr>
        <w:t>可以用学历注册时使用的身份证号重新注册学信网账号，并根据学信网提示完成人工审核，审核通过即可完成学历绑定（如忘记学历注册身份证号，可联系毕业高校进行查询）。</w:t>
      </w:r>
    </w:p>
    <w:p w14:paraId="379F1ED5">
      <w:pPr>
        <w:ind w:firstLine="640" w:firstLineChars="200"/>
        <w:rPr>
          <w:rFonts w:hint="eastAsia" w:ascii="仿宋_GB2312" w:hAnsi="仿宋" w:eastAsia="仿宋_GB2312" w:cs="仿宋"/>
          <w:b/>
          <w:bCs/>
          <w:sz w:val="32"/>
          <w:szCs w:val="32"/>
        </w:rPr>
      </w:pPr>
      <w:r>
        <w:rPr>
          <w:rFonts w:hint="eastAsia" w:ascii="仿宋" w:hAnsi="仿宋" w:eastAsia="仿宋" w:cs="仿宋"/>
          <w:sz w:val="32"/>
          <w:szCs w:val="32"/>
        </w:rPr>
        <w:t>完成学历绑定后，可下载《教育部学历证书电子注册备案表》，</w:t>
      </w:r>
      <w:r>
        <w:rPr>
          <w:rFonts w:hint="eastAsia" w:ascii="仿宋" w:hAnsi="仿宋" w:eastAsia="仿宋" w:cs="仿宋"/>
          <w:b/>
          <w:bCs/>
          <w:sz w:val="32"/>
          <w:szCs w:val="32"/>
          <w:lang w:val="en-US" w:eastAsia="zh-CN"/>
        </w:rPr>
        <w:t>必要时可</w:t>
      </w:r>
      <w:r>
        <w:rPr>
          <w:rFonts w:hint="eastAsia" w:ascii="仿宋" w:hAnsi="仿宋" w:eastAsia="仿宋" w:cs="仿宋"/>
          <w:b/>
          <w:bCs/>
          <w:sz w:val="32"/>
          <w:szCs w:val="32"/>
        </w:rPr>
        <w:t>与学历证书原件、公安户籍管理部门出具的户籍信息变更证明等材料一并向查验单位出示。</w:t>
      </w:r>
    </w:p>
    <w:p w14:paraId="554447F9">
      <w:pPr>
        <w:ind w:firstLine="640" w:firstLineChars="200"/>
        <w:rPr>
          <w:rFonts w:hint="eastAsia" w:ascii="黑体" w:hAnsi="黑体" w:eastAsia="黑体" w:cs="黑体"/>
          <w:sz w:val="32"/>
          <w:szCs w:val="32"/>
        </w:rPr>
      </w:pPr>
    </w:p>
    <w:p w14:paraId="2FF7460F">
      <w:pPr>
        <w:ind w:firstLine="640" w:firstLineChars="200"/>
        <w:rPr>
          <w:rFonts w:ascii="黑体" w:hAnsi="黑体" w:eastAsia="黑体" w:cs="黑体"/>
          <w:sz w:val="32"/>
          <w:szCs w:val="32"/>
        </w:rPr>
      </w:pPr>
      <w:r>
        <w:rPr>
          <w:rFonts w:hint="eastAsia" w:ascii="黑体" w:hAnsi="黑体" w:eastAsia="黑体" w:cs="黑体"/>
          <w:sz w:val="32"/>
          <w:szCs w:val="32"/>
        </w:rPr>
        <w:t>问题11.学历注册信息有错误怎么办？</w:t>
      </w:r>
    </w:p>
    <w:p w14:paraId="0D79442D">
      <w:pPr>
        <w:ind w:firstLine="640" w:firstLineChars="200"/>
        <w:rPr>
          <w:rFonts w:hint="eastAsia" w:ascii="仿宋" w:hAnsi="仿宋" w:eastAsia="仿宋" w:cs="仿宋"/>
          <w:sz w:val="32"/>
          <w:szCs w:val="32"/>
        </w:rPr>
      </w:pPr>
      <w:r>
        <w:rPr>
          <w:rFonts w:hint="eastAsia" w:ascii="黑体" w:hAnsi="黑体" w:eastAsia="黑体" w:cs="黑体"/>
          <w:sz w:val="32"/>
          <w:szCs w:val="32"/>
        </w:rPr>
        <w:t>答：</w:t>
      </w:r>
      <w:r>
        <w:rPr>
          <w:rFonts w:hint="eastAsia" w:ascii="仿宋" w:hAnsi="仿宋" w:eastAsia="仿宋" w:cs="仿宋"/>
          <w:sz w:val="32"/>
          <w:szCs w:val="32"/>
        </w:rPr>
        <w:t>学生应及时联系学校学籍学历管理部门核实，如果确系学校注册错误，学生应向学校学籍学历管理部门提出书面申请，陈述信息不符的原因和具体情况，并提供相应材料证明其所述情况属实。学校受理学生申请材料并严格审查后，在学信网上在线提交学历勘误申请，并报省级教育行政部门复核确认。</w:t>
      </w:r>
    </w:p>
    <w:p w14:paraId="235220AD">
      <w:pPr>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需注意，</w:t>
      </w:r>
      <w:r>
        <w:rPr>
          <w:rFonts w:hint="eastAsia" w:ascii="仿宋" w:hAnsi="仿宋" w:eastAsia="仿宋" w:cs="仿宋"/>
          <w:sz w:val="32"/>
          <w:szCs w:val="32"/>
        </w:rPr>
        <w:t>学生在</w:t>
      </w:r>
      <w:r>
        <w:rPr>
          <w:rFonts w:hint="eastAsia" w:ascii="仿宋" w:hAnsi="仿宋" w:eastAsia="仿宋" w:cs="仿宋"/>
          <w:sz w:val="32"/>
          <w:szCs w:val="32"/>
          <w:lang w:val="en-US" w:eastAsia="zh-CN"/>
        </w:rPr>
        <w:t>各类</w:t>
      </w:r>
      <w:r>
        <w:rPr>
          <w:rFonts w:hint="eastAsia" w:ascii="仿宋" w:hAnsi="仿宋" w:eastAsia="仿宋" w:cs="仿宋"/>
          <w:sz w:val="32"/>
          <w:szCs w:val="32"/>
        </w:rPr>
        <w:t>国家教育考试（普通和成人高等学校招生考试、全国硕士研究生招生考试等）</w:t>
      </w:r>
      <w:r>
        <w:rPr>
          <w:rFonts w:hint="eastAsia" w:ascii="仿宋" w:hAnsi="仿宋" w:eastAsia="仿宋" w:cs="仿宋"/>
          <w:sz w:val="32"/>
          <w:szCs w:val="32"/>
          <w:lang w:val="en-US" w:eastAsia="zh-CN"/>
        </w:rPr>
        <w:t>时</w:t>
      </w:r>
      <w:r>
        <w:rPr>
          <w:rFonts w:hint="eastAsia" w:ascii="仿宋" w:hAnsi="仿宋" w:eastAsia="仿宋" w:cs="仿宋"/>
          <w:sz w:val="32"/>
          <w:szCs w:val="32"/>
          <w:lang w:eastAsia="zh-CN"/>
        </w:rPr>
        <w:t>，</w:t>
      </w:r>
      <w:r>
        <w:rPr>
          <w:rFonts w:hint="eastAsia" w:ascii="仿宋" w:hAnsi="仿宋" w:eastAsia="仿宋" w:cs="仿宋"/>
          <w:b/>
          <w:bCs/>
          <w:sz w:val="32"/>
          <w:szCs w:val="32"/>
        </w:rPr>
        <w:t>因报名信息填报错误导致的信息差错，不属于本业务范畴</w:t>
      </w:r>
      <w:r>
        <w:rPr>
          <w:rFonts w:hint="eastAsia" w:ascii="仿宋" w:hAnsi="仿宋" w:eastAsia="仿宋" w:cs="仿宋"/>
          <w:b/>
          <w:bCs/>
          <w:sz w:val="32"/>
          <w:szCs w:val="32"/>
          <w:lang w:eastAsia="zh-CN"/>
        </w:rPr>
        <w:t>。</w:t>
      </w:r>
      <w:r>
        <w:rPr>
          <w:rFonts w:hint="eastAsia" w:ascii="仿宋" w:hAnsi="仿宋" w:eastAsia="仿宋" w:cs="仿宋"/>
          <w:sz w:val="32"/>
          <w:szCs w:val="32"/>
        </w:rPr>
        <w:t>根据</w:t>
      </w:r>
      <w:r>
        <w:rPr>
          <w:rFonts w:hint="eastAsia" w:ascii="仿宋" w:hAnsi="仿宋" w:eastAsia="仿宋" w:cs="仿宋"/>
          <w:sz w:val="32"/>
          <w:szCs w:val="32"/>
          <w:lang w:val="en-US" w:eastAsia="zh-CN"/>
        </w:rPr>
        <w:t>教育部</w:t>
      </w:r>
      <w:r>
        <w:rPr>
          <w:rFonts w:hint="eastAsia" w:ascii="仿宋" w:hAnsi="仿宋" w:eastAsia="仿宋" w:cs="仿宋"/>
          <w:sz w:val="32"/>
          <w:szCs w:val="32"/>
        </w:rPr>
        <w:t>《高等学校学生学籍学历电子注册办法》（教学〔2014〕11号）</w:t>
      </w:r>
      <w:r>
        <w:rPr>
          <w:rFonts w:hint="eastAsia" w:ascii="仿宋" w:hAnsi="仿宋" w:eastAsia="仿宋" w:cs="仿宋"/>
          <w:sz w:val="32"/>
          <w:szCs w:val="32"/>
          <w:lang w:val="en-US" w:eastAsia="zh-CN"/>
        </w:rPr>
        <w:t>第十条</w:t>
      </w:r>
      <w:r>
        <w:rPr>
          <w:rFonts w:hint="eastAsia" w:ascii="仿宋" w:hAnsi="仿宋" w:eastAsia="仿宋" w:cs="仿宋"/>
          <w:sz w:val="32"/>
          <w:szCs w:val="32"/>
        </w:rPr>
        <w:t>规定，</w:t>
      </w:r>
      <w:r>
        <w:rPr>
          <w:rFonts w:hint="eastAsia" w:ascii="仿宋" w:hAnsi="仿宋" w:eastAsia="仿宋" w:cs="仿宋"/>
          <w:b/>
          <w:bCs/>
          <w:sz w:val="32"/>
          <w:szCs w:val="32"/>
        </w:rPr>
        <w:t>学校在学籍注册中发现录取数据有误或缺失的，由学校向省级招生部门提出申请，省级招生部门核实后将修改意见或补充录取数据报教育部，并将相关结果及时反馈学校。</w:t>
      </w:r>
    </w:p>
    <w:p w14:paraId="240A3500">
      <w:pPr>
        <w:ind w:firstLine="640" w:firstLineChars="200"/>
        <w:rPr>
          <w:rFonts w:hint="eastAsia" w:ascii="仿宋" w:hAnsi="仿宋" w:eastAsia="仿宋" w:cs="仿宋"/>
          <w:sz w:val="32"/>
          <w:szCs w:val="32"/>
        </w:rPr>
      </w:pPr>
      <w:r>
        <w:rPr>
          <w:rFonts w:hint="eastAsia" w:ascii="仿宋" w:hAnsi="仿宋" w:eastAsia="仿宋" w:cs="仿宋"/>
          <w:sz w:val="32"/>
          <w:szCs w:val="32"/>
        </w:rPr>
        <w:t>为了避免此类情形发生，学生应尽早注册“学信档案”账号，随时关注自己在学信网上的学籍信息（特别是有过基本信息变更和学籍异动的学生），如果发现信息有误，及时向学校反馈。</w:t>
      </w:r>
    </w:p>
    <w:p w14:paraId="7B8F26AA">
      <w:pPr>
        <w:keepNext w:val="0"/>
        <w:keepLines w:val="0"/>
        <w:pageBreakBefore w:val="0"/>
        <w:widowControl w:val="0"/>
        <w:kinsoku/>
        <w:wordWrap/>
        <w:overflowPunct/>
        <w:topLinePunct w:val="0"/>
        <w:autoSpaceDE/>
        <w:autoSpaceDN/>
        <w:bidi w:val="0"/>
        <w:adjustRightInd/>
        <w:snapToGrid/>
        <w:spacing w:line="400" w:lineRule="exact"/>
        <w:ind w:firstLine="640" w:firstLineChars="200"/>
        <w:textAlignment w:val="auto"/>
        <w:rPr>
          <w:rFonts w:hint="eastAsia" w:ascii="仿宋" w:hAnsi="仿宋" w:eastAsia="仿宋" w:cs="仿宋"/>
          <w:sz w:val="32"/>
          <w:szCs w:val="32"/>
        </w:rPr>
      </w:pPr>
    </w:p>
    <w:p w14:paraId="10F6CD4C">
      <w:pPr>
        <w:ind w:firstLine="640" w:firstLineChars="200"/>
        <w:rPr>
          <w:rFonts w:ascii="黑体" w:hAnsi="黑体" w:eastAsia="黑体" w:cs="黑体"/>
          <w:sz w:val="32"/>
          <w:szCs w:val="32"/>
        </w:rPr>
      </w:pPr>
      <w:r>
        <w:rPr>
          <w:rFonts w:hint="eastAsia" w:ascii="黑体" w:hAnsi="黑体" w:eastAsia="黑体" w:cs="黑体"/>
          <w:sz w:val="32"/>
          <w:szCs w:val="32"/>
        </w:rPr>
        <w:t>问题12.原本可在学信网查询的学历信息</w:t>
      </w:r>
      <w:r>
        <w:rPr>
          <w:rFonts w:hint="eastAsia" w:ascii="黑体" w:hAnsi="黑体" w:eastAsia="黑体" w:cs="黑体"/>
          <w:sz w:val="32"/>
          <w:szCs w:val="32"/>
          <w:lang w:eastAsia="zh-CN"/>
        </w:rPr>
        <w:t>，</w:t>
      </w:r>
      <w:r>
        <w:rPr>
          <w:rFonts w:hint="eastAsia" w:ascii="黑体" w:hAnsi="黑体" w:eastAsia="黑体" w:cs="黑体"/>
          <w:sz w:val="32"/>
          <w:szCs w:val="32"/>
        </w:rPr>
        <w:t>突然无法查询怎么办？</w:t>
      </w:r>
    </w:p>
    <w:p w14:paraId="05C900BD">
      <w:pPr>
        <w:ind w:firstLine="640" w:firstLineChars="200"/>
        <w:rPr>
          <w:rFonts w:hint="eastAsia" w:ascii="仿宋" w:hAnsi="仿宋" w:eastAsia="仿宋" w:cs="仿宋"/>
          <w:sz w:val="32"/>
          <w:szCs w:val="32"/>
        </w:rPr>
      </w:pPr>
      <w:r>
        <w:rPr>
          <w:rFonts w:hint="eastAsia" w:ascii="仿宋" w:hAnsi="仿宋" w:eastAsia="仿宋" w:cs="仿宋"/>
          <w:sz w:val="32"/>
          <w:szCs w:val="32"/>
        </w:rPr>
        <w:t>为严格核查学生身份信息，学信网对历届毕业生和当前在校生（含次年预计毕业生）的学历照片、录取照片、居民身份证照片进行了人像比对，对于比对存疑或不确定的，在学历注册或学籍学历查验环节暂时做出查询限制。如发现此类情形，学生可及时联系学校学籍学历管理部门核实处理，按照学校规定程序完成毕业生（在校生）身份信息复核，即可恢复在线查验功能。</w:t>
      </w:r>
    </w:p>
    <w:p w14:paraId="51CCE54F">
      <w:pPr>
        <w:rPr>
          <w:rFonts w:hint="eastAsia" w:ascii="仿宋" w:hAnsi="仿宋" w:eastAsia="仿宋" w:cs="仿宋"/>
          <w:sz w:val="32"/>
          <w:szCs w:val="32"/>
        </w:rPr>
      </w:pPr>
    </w:p>
    <w:p w14:paraId="63CA4C63">
      <w:pPr>
        <w:rPr>
          <w:rFonts w:hint="eastAsia" w:ascii="仿宋" w:hAnsi="仿宋" w:eastAsia="仿宋" w:cs="仿宋"/>
          <w:sz w:val="32"/>
          <w:szCs w:val="32"/>
        </w:rPr>
      </w:pPr>
    </w:p>
    <w:p w14:paraId="6E6E9C1E"/>
    <w:sectPr>
      <w:footerReference r:id="rId3" w:type="default"/>
      <w:pgSz w:w="11906" w:h="16838"/>
      <w:pgMar w:top="1984" w:right="1588" w:bottom="1985" w:left="2154" w:header="851" w:footer="992" w:gutter="0"/>
      <w:pgNumType w:start="1"/>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5179B74-4B1D-47D0-AA53-FB98DEDB95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5BA6FD86-C6EF-4CFF-B2F1-34552F316985}"/>
  </w:font>
  <w:font w:name="方正公文小标宋">
    <w:panose1 w:val="02000500000000000000"/>
    <w:charset w:val="86"/>
    <w:family w:val="auto"/>
    <w:pitch w:val="default"/>
    <w:sig w:usb0="A00002BF" w:usb1="38CF7CFA" w:usb2="00000016" w:usb3="00000000" w:csb0="00040001" w:csb1="00000000"/>
    <w:embedRegular r:id="rId3" w:fontKey="{1764FD3C-105E-4480-A8A7-351FFC81606F}"/>
  </w:font>
  <w:font w:name="仿宋">
    <w:panose1 w:val="02010609060101010101"/>
    <w:charset w:val="86"/>
    <w:family w:val="modern"/>
    <w:pitch w:val="default"/>
    <w:sig w:usb0="800002BF" w:usb1="38CF7CFA" w:usb2="00000016" w:usb3="00000000" w:csb0="00040001" w:csb1="00000000"/>
    <w:embedRegular r:id="rId4" w:fontKey="{250E8C7B-B7BC-4F4C-9B4F-ABB4F6C96DC3}"/>
  </w:font>
  <w:font w:name="仿宋_GB2312">
    <w:panose1 w:val="02010609030101010101"/>
    <w:charset w:val="86"/>
    <w:family w:val="modern"/>
    <w:pitch w:val="default"/>
    <w:sig w:usb0="00000001" w:usb1="080E0000" w:usb2="00000000" w:usb3="00000000" w:csb0="00040000" w:csb1="00000000"/>
    <w:embedRegular r:id="rId5" w:fontKey="{1F8721B9-685C-4D74-875B-F7F1EA3EE5E3}"/>
  </w:font>
  <w:font w:name="楷体">
    <w:panose1 w:val="02010609060101010101"/>
    <w:charset w:val="86"/>
    <w:family w:val="modern"/>
    <w:pitch w:val="default"/>
    <w:sig w:usb0="800002BF" w:usb1="38CF7CFA" w:usb2="00000016" w:usb3="00000000" w:csb0="00040001" w:csb1="00000000"/>
    <w:embedRegular r:id="rId6" w:fontKey="{0E73CF75-F465-4504-A4EB-49D9E509FE1F}"/>
  </w:font>
  <w:font w:name="方正仿宋_GB2312">
    <w:panose1 w:val="02000000000000000000"/>
    <w:charset w:val="86"/>
    <w:family w:val="auto"/>
    <w:pitch w:val="default"/>
    <w:sig w:usb0="A00002BF" w:usb1="184F6CFA" w:usb2="00000012" w:usb3="00000000" w:csb0="00040001" w:csb1="00000000"/>
    <w:embedRegular r:id="rId7" w:fontKey="{45AB76CB-D39C-402C-ACFA-CD29AE901F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E3DA8">
    <w:pPr>
      <w:pStyle w:val="2"/>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174FD3">
                          <w:pPr>
                            <w:pStyle w:val="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44174FD3">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9D6173F"/>
    <w:multiLevelType w:val="singleLevel"/>
    <w:tmpl w:val="39D6173F"/>
    <w:lvl w:ilvl="0" w:tentative="0">
      <w:start w:val="2"/>
      <w:numFmt w:val="decimal"/>
      <w:suff w:val="nothing"/>
      <w:lvlText w:val="（%1）"/>
      <w:lvlJc w:val="left"/>
    </w:lvl>
  </w:abstractNum>
  <w:abstractNum w:abstractNumId="1">
    <w:nsid w:val="700B4E3B"/>
    <w:multiLevelType w:val="singleLevel"/>
    <w:tmpl w:val="700B4E3B"/>
    <w:lvl w:ilvl="0" w:tentative="0">
      <w:start w:val="1"/>
      <w:numFmt w:val="decimal"/>
      <w:suff w:val="nothing"/>
      <w:lvlText w:val="（%1）"/>
      <w:lvlJc w:val="left"/>
      <w:rPr>
        <w:rFonts w:hint="default"/>
        <w:b/>
        <w:bC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1"/>
  <w:bordersDoNotSurroundFooter w:val="1"/>
  <w:documentProtection w:enforcement="0"/>
  <w:defaultTabStop w:val="420"/>
  <w:drawingGridVerticalSpacing w:val="156"/>
  <w:displayHorizontalDrawingGridEvery w:val="1"/>
  <w:displayVerticalDrawingGridEvery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03415A"/>
    <w:rsid w:val="11610ECB"/>
    <w:rsid w:val="1A0A4632"/>
    <w:rsid w:val="1DCE0582"/>
    <w:rsid w:val="4B312B5D"/>
    <w:rsid w:val="6203415A"/>
    <w:rsid w:val="68A040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4083</Words>
  <Characters>4161</Characters>
  <Lines>0</Lines>
  <Paragraphs>0</Paragraphs>
  <TotalTime>3</TotalTime>
  <ScaleCrop>false</ScaleCrop>
  <LinksUpToDate>false</LinksUpToDate>
  <CharactersWithSpaces>4170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2025-04-03T02:39:00Z</dcterms:created>
  <dc:creator>奕欧</dc:creator>
  <cp:lastModifiedBy>奕欧</cp:lastModifiedBy>
  <dcterms:modified xsi:type="dcterms:W3CDTF">2025-04-03T02:56:50Z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0E2C029905144418A0C0A454CC0EC30F_11</vt:lpwstr>
  </property>
  <property fmtid="{D5CDD505-2E9C-101B-9397-08002B2CF9AE}" pid="4" name="KSOTemplateDocerSaveRecord">
    <vt:lpwstr>eyJoZGlkIjoiYzc0NTEzMGFiZTYwZTAwMzRlNjk0NTUyYmYyYWUxMTkiLCJ1c2VySWQiOiIzMjkyMzcxMjYifQ==</vt:lpwstr>
  </property>
</Properties>
</file>